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344D1">
      <w:pPr>
        <w:tabs>
          <w:tab w:val="left" w:pos="618"/>
        </w:tabs>
        <w:snapToGrid w:val="0"/>
        <w:spacing w:line="240" w:lineRule="atLeast"/>
        <w:jc w:val="left"/>
        <w:rPr>
          <w:rFonts w:ascii="黑体" w:eastAsia="黑体" w:cs="Calibri"/>
          <w:sz w:val="32"/>
          <w:szCs w:val="32"/>
          <w:lang w:bidi="en-US"/>
        </w:rPr>
      </w:pPr>
      <w:bookmarkStart w:id="0" w:name="_GoBack"/>
      <w:bookmarkEnd w:id="0"/>
      <w:r>
        <w:rPr>
          <w:rFonts w:hint="eastAsia" w:ascii="黑体" w:eastAsia="黑体" w:cs="Calibri"/>
          <w:sz w:val="32"/>
          <w:szCs w:val="32"/>
          <w:lang w:bidi="en-US"/>
        </w:rPr>
        <w:t>附件</w:t>
      </w:r>
    </w:p>
    <w:p w14:paraId="7412F069">
      <w:pPr>
        <w:snapToGrid w:val="0"/>
        <w:spacing w:before="156" w:beforeLines="50" w:after="312" w:afterLines="100" w:line="640" w:lineRule="exact"/>
        <w:jc w:val="center"/>
        <w:rPr>
          <w:rFonts w:ascii="方正小标宋简体" w:hAnsi="宋体" w:eastAsia="方正小标宋简体" w:cs="Calibri"/>
          <w:sz w:val="44"/>
          <w:szCs w:val="44"/>
        </w:rPr>
      </w:pPr>
      <w:r>
        <w:rPr>
          <w:rFonts w:hint="eastAsia" w:ascii="方正小标宋简体" w:hAnsi="宋体" w:eastAsia="方正小标宋简体" w:cs="Calibri"/>
          <w:sz w:val="44"/>
          <w:szCs w:val="44"/>
        </w:rPr>
        <w:t>医疗器械行业标准信息表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935"/>
        <w:gridCol w:w="2225"/>
        <w:gridCol w:w="737"/>
        <w:gridCol w:w="2451"/>
        <w:gridCol w:w="5707"/>
        <w:gridCol w:w="1566"/>
      </w:tblGrid>
      <w:tr w14:paraId="24DC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27" w:type="dxa"/>
            <w:noWrap w:val="0"/>
            <w:tcMar>
              <w:top w:w="28" w:type="dxa"/>
              <w:left w:w="57" w:type="dxa"/>
              <w:bottom w:w="28" w:type="dxa"/>
              <w:right w:w="57" w:type="dxa"/>
            </w:tcMar>
            <w:vAlign w:val="center"/>
          </w:tcPr>
          <w:p w14:paraId="2D6C2874">
            <w:pPr>
              <w:adjustRightInd w:val="0"/>
              <w:snapToGrid w:val="0"/>
              <w:spacing w:line="320" w:lineRule="exact"/>
              <w:jc w:val="center"/>
              <w:rPr>
                <w:rFonts w:ascii="Times New Roman" w:hAnsi="Times New Roman" w:eastAsia="黑体"/>
                <w:bCs/>
                <w:sz w:val="24"/>
              </w:rPr>
            </w:pPr>
            <w:r>
              <w:rPr>
                <w:rFonts w:ascii="Times New Roman" w:hAnsi="Times New Roman" w:eastAsia="黑体"/>
                <w:bCs/>
                <w:sz w:val="24"/>
              </w:rPr>
              <w:t>序号</w:t>
            </w:r>
          </w:p>
        </w:tc>
        <w:tc>
          <w:tcPr>
            <w:tcW w:w="1935" w:type="dxa"/>
            <w:noWrap w:val="0"/>
            <w:tcMar>
              <w:top w:w="28" w:type="dxa"/>
              <w:left w:w="57" w:type="dxa"/>
              <w:bottom w:w="28" w:type="dxa"/>
              <w:right w:w="57" w:type="dxa"/>
            </w:tcMar>
            <w:vAlign w:val="center"/>
          </w:tcPr>
          <w:p w14:paraId="69E7E3BF">
            <w:pPr>
              <w:adjustRightInd w:val="0"/>
              <w:snapToGrid w:val="0"/>
              <w:spacing w:line="320" w:lineRule="exact"/>
              <w:jc w:val="center"/>
              <w:rPr>
                <w:rFonts w:ascii="Times New Roman" w:hAnsi="Times New Roman" w:eastAsia="黑体"/>
                <w:bCs/>
                <w:sz w:val="24"/>
              </w:rPr>
            </w:pPr>
            <w:r>
              <w:rPr>
                <w:rFonts w:ascii="Times New Roman" w:hAnsi="Times New Roman" w:eastAsia="黑体"/>
                <w:bCs/>
                <w:sz w:val="24"/>
              </w:rPr>
              <w:t>标准</w:t>
            </w:r>
            <w:r>
              <w:rPr>
                <w:rFonts w:ascii="Times New Roman" w:hAnsi="Times New Roman" w:eastAsia="黑体"/>
                <w:bCs/>
                <w:sz w:val="24"/>
              </w:rPr>
              <w:br w:type="textWrapping"/>
            </w:r>
            <w:r>
              <w:rPr>
                <w:rFonts w:ascii="Times New Roman" w:hAnsi="Times New Roman" w:eastAsia="黑体"/>
                <w:bCs/>
                <w:sz w:val="24"/>
              </w:rPr>
              <w:t>编号</w:t>
            </w:r>
          </w:p>
        </w:tc>
        <w:tc>
          <w:tcPr>
            <w:tcW w:w="2225" w:type="dxa"/>
            <w:noWrap w:val="0"/>
            <w:tcMar>
              <w:top w:w="28" w:type="dxa"/>
              <w:left w:w="57" w:type="dxa"/>
              <w:bottom w:w="28" w:type="dxa"/>
              <w:right w:w="57" w:type="dxa"/>
            </w:tcMar>
            <w:vAlign w:val="center"/>
          </w:tcPr>
          <w:p w14:paraId="67531AAC">
            <w:pPr>
              <w:adjustRightInd w:val="0"/>
              <w:snapToGrid w:val="0"/>
              <w:spacing w:line="320" w:lineRule="exact"/>
              <w:jc w:val="center"/>
              <w:rPr>
                <w:rFonts w:ascii="Times New Roman" w:hAnsi="Times New Roman" w:eastAsia="黑体"/>
                <w:bCs/>
                <w:sz w:val="24"/>
              </w:rPr>
            </w:pPr>
            <w:r>
              <w:rPr>
                <w:rFonts w:ascii="Times New Roman" w:hAnsi="Times New Roman" w:eastAsia="黑体"/>
                <w:bCs/>
                <w:sz w:val="24"/>
              </w:rPr>
              <w:t>标准名称</w:t>
            </w:r>
          </w:p>
        </w:tc>
        <w:tc>
          <w:tcPr>
            <w:tcW w:w="737" w:type="dxa"/>
            <w:noWrap w:val="0"/>
            <w:tcMar>
              <w:top w:w="28" w:type="dxa"/>
              <w:left w:w="57" w:type="dxa"/>
              <w:bottom w:w="28" w:type="dxa"/>
              <w:right w:w="57" w:type="dxa"/>
            </w:tcMar>
            <w:vAlign w:val="center"/>
          </w:tcPr>
          <w:p w14:paraId="54A1F1F3">
            <w:pPr>
              <w:adjustRightInd w:val="0"/>
              <w:snapToGrid w:val="0"/>
              <w:spacing w:line="320" w:lineRule="exact"/>
              <w:jc w:val="center"/>
              <w:rPr>
                <w:rFonts w:ascii="Times New Roman" w:hAnsi="Times New Roman" w:eastAsia="黑体"/>
                <w:bCs/>
                <w:sz w:val="24"/>
              </w:rPr>
            </w:pPr>
            <w:r>
              <w:rPr>
                <w:rFonts w:ascii="Times New Roman" w:hAnsi="Times New Roman" w:eastAsia="黑体"/>
                <w:bCs/>
                <w:sz w:val="24"/>
              </w:rPr>
              <w:t>制修订</w:t>
            </w:r>
          </w:p>
        </w:tc>
        <w:tc>
          <w:tcPr>
            <w:tcW w:w="2451" w:type="dxa"/>
            <w:noWrap w:val="0"/>
            <w:tcMar>
              <w:top w:w="28" w:type="dxa"/>
              <w:left w:w="57" w:type="dxa"/>
              <w:bottom w:w="28" w:type="dxa"/>
              <w:right w:w="57" w:type="dxa"/>
            </w:tcMar>
            <w:vAlign w:val="center"/>
          </w:tcPr>
          <w:p w14:paraId="6AADD6B2">
            <w:pPr>
              <w:adjustRightInd w:val="0"/>
              <w:snapToGrid w:val="0"/>
              <w:spacing w:line="320" w:lineRule="exact"/>
              <w:jc w:val="center"/>
              <w:rPr>
                <w:rFonts w:ascii="Times New Roman" w:hAnsi="Times New Roman" w:eastAsia="黑体"/>
                <w:bCs/>
                <w:sz w:val="24"/>
              </w:rPr>
            </w:pPr>
            <w:r>
              <w:rPr>
                <w:rFonts w:ascii="Times New Roman" w:hAnsi="Times New Roman" w:eastAsia="黑体"/>
                <w:bCs/>
                <w:sz w:val="24"/>
              </w:rPr>
              <w:t>替代</w:t>
            </w:r>
            <w:r>
              <w:rPr>
                <w:rFonts w:ascii="Times New Roman" w:hAnsi="Times New Roman" w:eastAsia="黑体"/>
                <w:bCs/>
                <w:sz w:val="24"/>
              </w:rPr>
              <w:br w:type="textWrapping"/>
            </w:r>
            <w:r>
              <w:rPr>
                <w:rFonts w:ascii="Times New Roman" w:hAnsi="Times New Roman" w:eastAsia="黑体"/>
                <w:bCs/>
                <w:sz w:val="24"/>
              </w:rPr>
              <w:t>标准</w:t>
            </w:r>
          </w:p>
        </w:tc>
        <w:tc>
          <w:tcPr>
            <w:tcW w:w="5707" w:type="dxa"/>
            <w:noWrap w:val="0"/>
            <w:tcMar>
              <w:top w:w="28" w:type="dxa"/>
              <w:left w:w="57" w:type="dxa"/>
              <w:bottom w:w="28" w:type="dxa"/>
              <w:right w:w="57" w:type="dxa"/>
            </w:tcMar>
            <w:vAlign w:val="center"/>
          </w:tcPr>
          <w:p w14:paraId="65FD6F45">
            <w:pPr>
              <w:adjustRightInd w:val="0"/>
              <w:snapToGrid w:val="0"/>
              <w:spacing w:line="320" w:lineRule="exact"/>
              <w:jc w:val="center"/>
              <w:rPr>
                <w:rFonts w:ascii="Times New Roman" w:hAnsi="Times New Roman" w:eastAsia="黑体"/>
                <w:bCs/>
                <w:sz w:val="24"/>
              </w:rPr>
            </w:pPr>
            <w:r>
              <w:rPr>
                <w:rFonts w:ascii="Times New Roman" w:hAnsi="Times New Roman" w:eastAsia="黑体"/>
                <w:bCs/>
                <w:sz w:val="24"/>
              </w:rPr>
              <w:t>适用范围</w:t>
            </w:r>
          </w:p>
        </w:tc>
        <w:tc>
          <w:tcPr>
            <w:tcW w:w="1566" w:type="dxa"/>
            <w:noWrap w:val="0"/>
            <w:tcMar>
              <w:top w:w="28" w:type="dxa"/>
              <w:left w:w="57" w:type="dxa"/>
              <w:bottom w:w="28" w:type="dxa"/>
              <w:right w:w="57" w:type="dxa"/>
            </w:tcMar>
            <w:vAlign w:val="center"/>
          </w:tcPr>
          <w:p w14:paraId="5FF9693C">
            <w:pPr>
              <w:adjustRightInd w:val="0"/>
              <w:snapToGrid w:val="0"/>
              <w:spacing w:line="320" w:lineRule="exact"/>
              <w:jc w:val="center"/>
              <w:rPr>
                <w:rFonts w:ascii="Times New Roman" w:hAnsi="Times New Roman" w:eastAsia="黑体"/>
                <w:bCs/>
                <w:sz w:val="24"/>
              </w:rPr>
            </w:pPr>
            <w:r>
              <w:rPr>
                <w:rFonts w:ascii="Times New Roman" w:hAnsi="Times New Roman" w:eastAsia="黑体"/>
                <w:bCs/>
                <w:sz w:val="24"/>
              </w:rPr>
              <w:t>实施日期</w:t>
            </w:r>
          </w:p>
        </w:tc>
      </w:tr>
      <w:tr w14:paraId="6122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3" w:hRule="atLeast"/>
          <w:jc w:val="center"/>
        </w:trPr>
        <w:tc>
          <w:tcPr>
            <w:tcW w:w="527" w:type="dxa"/>
            <w:noWrap w:val="0"/>
            <w:tcMar>
              <w:top w:w="28" w:type="dxa"/>
              <w:left w:w="57" w:type="dxa"/>
              <w:bottom w:w="28" w:type="dxa"/>
              <w:right w:w="57" w:type="dxa"/>
            </w:tcMar>
            <w:vAlign w:val="center"/>
          </w:tcPr>
          <w:p w14:paraId="06092485">
            <w:pPr>
              <w:adjustRightInd w:val="0"/>
              <w:snapToGrid w:val="0"/>
              <w:spacing w:line="320" w:lineRule="exact"/>
              <w:jc w:val="center"/>
              <w:rPr>
                <w:rFonts w:ascii="Times New Roman" w:hAnsi="Times New Roman" w:eastAsia="黑体"/>
                <w:bCs/>
                <w:sz w:val="24"/>
              </w:rPr>
            </w:pPr>
            <w:r>
              <w:rPr>
                <w:rFonts w:ascii="Times New Roman" w:hAnsi="Times New Roman" w:eastAsia="仿宋_GB2312"/>
                <w:color w:val="000000"/>
                <w:sz w:val="24"/>
              </w:rPr>
              <w:t>1</w:t>
            </w:r>
          </w:p>
        </w:tc>
        <w:tc>
          <w:tcPr>
            <w:tcW w:w="1935" w:type="dxa"/>
            <w:noWrap w:val="0"/>
            <w:tcMar>
              <w:top w:w="28" w:type="dxa"/>
              <w:left w:w="57" w:type="dxa"/>
              <w:bottom w:w="28" w:type="dxa"/>
              <w:right w:w="57" w:type="dxa"/>
            </w:tcMar>
            <w:vAlign w:val="center"/>
          </w:tcPr>
          <w:p w14:paraId="371AE62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 0271.2—2024</w:t>
            </w:r>
          </w:p>
        </w:tc>
        <w:tc>
          <w:tcPr>
            <w:tcW w:w="2225" w:type="dxa"/>
            <w:noWrap w:val="0"/>
            <w:tcMar>
              <w:top w:w="28" w:type="dxa"/>
              <w:left w:w="57" w:type="dxa"/>
              <w:bottom w:w="28" w:type="dxa"/>
              <w:right w:w="57" w:type="dxa"/>
            </w:tcMar>
            <w:vAlign w:val="center"/>
          </w:tcPr>
          <w:p w14:paraId="2D7F8598">
            <w:pPr>
              <w:spacing w:line="320" w:lineRule="exact"/>
              <w:jc w:val="center"/>
              <w:rPr>
                <w:rFonts w:ascii="Times New Roman" w:hAnsi="Times New Roman"/>
                <w:sz w:val="24"/>
              </w:rPr>
            </w:pPr>
            <w:r>
              <w:rPr>
                <w:rFonts w:ascii="Times New Roman" w:hAnsi="Times New Roman" w:eastAsia="仿宋_GB2312"/>
                <w:color w:val="000000"/>
                <w:sz w:val="24"/>
              </w:rPr>
              <w:t>牙科学 水基水门汀 第2部分：树脂改性水门汀</w:t>
            </w:r>
          </w:p>
        </w:tc>
        <w:tc>
          <w:tcPr>
            <w:tcW w:w="737" w:type="dxa"/>
            <w:noWrap w:val="0"/>
            <w:tcMar>
              <w:top w:w="28" w:type="dxa"/>
              <w:left w:w="57" w:type="dxa"/>
              <w:bottom w:w="28" w:type="dxa"/>
              <w:right w:w="57" w:type="dxa"/>
            </w:tcMar>
            <w:vAlign w:val="center"/>
          </w:tcPr>
          <w:p w14:paraId="59A8851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6263576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 0271.2—2016</w:t>
            </w:r>
          </w:p>
        </w:tc>
        <w:tc>
          <w:tcPr>
            <w:tcW w:w="5707" w:type="dxa"/>
            <w:noWrap w:val="0"/>
            <w:tcMar>
              <w:top w:w="28" w:type="dxa"/>
              <w:left w:w="57" w:type="dxa"/>
              <w:bottom w:w="28" w:type="dxa"/>
              <w:right w:w="57" w:type="dxa"/>
            </w:tcMar>
            <w:vAlign w:val="center"/>
          </w:tcPr>
          <w:p w14:paraId="3D12B0E9">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用于粘固、垫底或衬层、修复和牙齿桩核制作的树脂改性水门汀的要求，描述了相应的试验方法。本文件适用于通过多种反应（包括酸碱反应和聚合反应）联合实现固化的树脂改性水基水门汀。例如，传统的聚链烯酸盐玻璃离子水门汀通常是由可释放离子的铝硅酸盐玻璃与聚链烯酸在有水环境中反应生成。本文件涉及的水门汀通常能够通过水基酸碱反应而固化，也能够通过聚合反应而固化。</w:t>
            </w:r>
          </w:p>
        </w:tc>
        <w:tc>
          <w:tcPr>
            <w:tcW w:w="1566" w:type="dxa"/>
            <w:noWrap w:val="0"/>
            <w:tcMar>
              <w:top w:w="28" w:type="dxa"/>
              <w:left w:w="57" w:type="dxa"/>
              <w:bottom w:w="28" w:type="dxa"/>
              <w:right w:w="57" w:type="dxa"/>
            </w:tcMar>
            <w:vAlign w:val="center"/>
          </w:tcPr>
          <w:p w14:paraId="7B75A6E0">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2027年10月15日</w:t>
            </w:r>
          </w:p>
        </w:tc>
      </w:tr>
      <w:tr w14:paraId="47A6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527" w:type="dxa"/>
            <w:noWrap w:val="0"/>
            <w:tcMar>
              <w:top w:w="28" w:type="dxa"/>
              <w:left w:w="57" w:type="dxa"/>
              <w:bottom w:w="28" w:type="dxa"/>
              <w:right w:w="57" w:type="dxa"/>
            </w:tcMar>
            <w:vAlign w:val="center"/>
          </w:tcPr>
          <w:p w14:paraId="75F16BE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1935" w:type="dxa"/>
            <w:noWrap w:val="0"/>
            <w:tcMar>
              <w:top w:w="28" w:type="dxa"/>
              <w:left w:w="57" w:type="dxa"/>
              <w:bottom w:w="28" w:type="dxa"/>
              <w:right w:w="57" w:type="dxa"/>
            </w:tcMar>
            <w:vAlign w:val="center"/>
          </w:tcPr>
          <w:p w14:paraId="504B668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 0790—2024</w:t>
            </w:r>
          </w:p>
        </w:tc>
        <w:tc>
          <w:tcPr>
            <w:tcW w:w="2225" w:type="dxa"/>
            <w:noWrap w:val="0"/>
            <w:tcMar>
              <w:top w:w="28" w:type="dxa"/>
              <w:left w:w="57" w:type="dxa"/>
              <w:bottom w:w="28" w:type="dxa"/>
              <w:right w:w="57" w:type="dxa"/>
            </w:tcMar>
            <w:vAlign w:val="center"/>
          </w:tcPr>
          <w:p w14:paraId="7538F80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血液灌流设备</w:t>
            </w:r>
          </w:p>
        </w:tc>
        <w:tc>
          <w:tcPr>
            <w:tcW w:w="737" w:type="dxa"/>
            <w:noWrap w:val="0"/>
            <w:tcMar>
              <w:top w:w="28" w:type="dxa"/>
              <w:left w:w="57" w:type="dxa"/>
              <w:bottom w:w="28" w:type="dxa"/>
              <w:right w:w="57" w:type="dxa"/>
            </w:tcMar>
            <w:vAlign w:val="center"/>
          </w:tcPr>
          <w:p w14:paraId="71658A6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1D8115F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 0790—2010</w:t>
            </w:r>
          </w:p>
        </w:tc>
        <w:tc>
          <w:tcPr>
            <w:tcW w:w="5707" w:type="dxa"/>
            <w:noWrap w:val="0"/>
            <w:tcMar>
              <w:top w:w="28" w:type="dxa"/>
              <w:left w:w="57" w:type="dxa"/>
              <w:bottom w:w="28" w:type="dxa"/>
              <w:right w:w="57" w:type="dxa"/>
            </w:tcMar>
            <w:vAlign w:val="center"/>
          </w:tcPr>
          <w:p w14:paraId="2CFF48CB">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血液灌流设备的要求，描述了相应的试验方法。本文件适用于3.1所定义的血液灌流设备。本文件不适用于：腹膜透析设备；离心式血液成分分离设备；连续性血液净化设备；血浆置换设备；血浆吸附设备；血液透析设备。</w:t>
            </w:r>
          </w:p>
        </w:tc>
        <w:tc>
          <w:tcPr>
            <w:tcW w:w="1566" w:type="dxa"/>
            <w:noWrap w:val="0"/>
            <w:tcMar>
              <w:top w:w="28" w:type="dxa"/>
              <w:left w:w="57" w:type="dxa"/>
              <w:bottom w:w="28" w:type="dxa"/>
              <w:right w:w="57" w:type="dxa"/>
            </w:tcMar>
            <w:vAlign w:val="center"/>
          </w:tcPr>
          <w:p w14:paraId="41175E58">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2027年10月15日</w:t>
            </w:r>
          </w:p>
        </w:tc>
      </w:tr>
      <w:tr w14:paraId="21A4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527" w:type="dxa"/>
            <w:noWrap w:val="0"/>
            <w:tcMar>
              <w:top w:w="28" w:type="dxa"/>
              <w:left w:w="57" w:type="dxa"/>
              <w:bottom w:w="28" w:type="dxa"/>
              <w:right w:w="57" w:type="dxa"/>
            </w:tcMar>
            <w:vAlign w:val="center"/>
          </w:tcPr>
          <w:p w14:paraId="3DAC3BF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1935" w:type="dxa"/>
            <w:noWrap w:val="0"/>
            <w:tcMar>
              <w:top w:w="28" w:type="dxa"/>
              <w:left w:w="57" w:type="dxa"/>
              <w:bottom w:w="28" w:type="dxa"/>
              <w:right w:w="57" w:type="dxa"/>
            </w:tcMar>
            <w:vAlign w:val="center"/>
          </w:tcPr>
          <w:p w14:paraId="172EA1D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 1105—2024</w:t>
            </w:r>
          </w:p>
        </w:tc>
        <w:tc>
          <w:tcPr>
            <w:tcW w:w="2225" w:type="dxa"/>
            <w:noWrap w:val="0"/>
            <w:tcMar>
              <w:top w:w="28" w:type="dxa"/>
              <w:left w:w="57" w:type="dxa"/>
              <w:bottom w:w="28" w:type="dxa"/>
              <w:right w:w="57" w:type="dxa"/>
            </w:tcMar>
            <w:vAlign w:val="center"/>
          </w:tcPr>
          <w:p w14:paraId="3C44CC8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电动洗胃机</w:t>
            </w:r>
          </w:p>
        </w:tc>
        <w:tc>
          <w:tcPr>
            <w:tcW w:w="737" w:type="dxa"/>
            <w:noWrap w:val="0"/>
            <w:tcMar>
              <w:top w:w="28" w:type="dxa"/>
              <w:left w:w="57" w:type="dxa"/>
              <w:bottom w:w="28" w:type="dxa"/>
              <w:right w:w="57" w:type="dxa"/>
            </w:tcMar>
            <w:vAlign w:val="center"/>
          </w:tcPr>
          <w:p w14:paraId="266917A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4FD7178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 1105-2008</w:t>
            </w:r>
          </w:p>
        </w:tc>
        <w:tc>
          <w:tcPr>
            <w:tcW w:w="5707" w:type="dxa"/>
            <w:noWrap w:val="0"/>
            <w:tcMar>
              <w:top w:w="28" w:type="dxa"/>
              <w:left w:w="57" w:type="dxa"/>
              <w:bottom w:w="28" w:type="dxa"/>
              <w:right w:w="57" w:type="dxa"/>
            </w:tcMar>
            <w:vAlign w:val="center"/>
          </w:tcPr>
          <w:p w14:paraId="56D8464A">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本文件规定了电动洗胃机的安全和性能要求，描述了相应的试验方法。本文件适用于在医疗机构中为成人患者临床洗胃的电动洗胃机。</w:t>
            </w:r>
          </w:p>
        </w:tc>
        <w:tc>
          <w:tcPr>
            <w:tcW w:w="1566" w:type="dxa"/>
            <w:noWrap w:val="0"/>
            <w:tcMar>
              <w:top w:w="28" w:type="dxa"/>
              <w:left w:w="57" w:type="dxa"/>
              <w:bottom w:w="28" w:type="dxa"/>
              <w:right w:w="57" w:type="dxa"/>
            </w:tcMar>
            <w:vAlign w:val="center"/>
          </w:tcPr>
          <w:p w14:paraId="1F6AC1BB">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2027年10月15日</w:t>
            </w:r>
          </w:p>
        </w:tc>
      </w:tr>
      <w:tr w14:paraId="5F5F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noWrap w:val="0"/>
            <w:tcMar>
              <w:top w:w="28" w:type="dxa"/>
              <w:left w:w="57" w:type="dxa"/>
              <w:bottom w:w="28" w:type="dxa"/>
              <w:right w:w="57" w:type="dxa"/>
            </w:tcMar>
            <w:vAlign w:val="center"/>
          </w:tcPr>
          <w:p w14:paraId="1779DD9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4</w:t>
            </w:r>
          </w:p>
        </w:tc>
        <w:tc>
          <w:tcPr>
            <w:tcW w:w="1935" w:type="dxa"/>
            <w:noWrap w:val="0"/>
            <w:tcMar>
              <w:top w:w="28" w:type="dxa"/>
              <w:left w:w="57" w:type="dxa"/>
              <w:bottom w:w="28" w:type="dxa"/>
              <w:right w:w="57" w:type="dxa"/>
            </w:tcMar>
            <w:vAlign w:val="center"/>
          </w:tcPr>
          <w:p w14:paraId="35D1354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0107—2024</w:t>
            </w:r>
          </w:p>
        </w:tc>
        <w:tc>
          <w:tcPr>
            <w:tcW w:w="2225" w:type="dxa"/>
            <w:noWrap w:val="0"/>
            <w:tcMar>
              <w:top w:w="28" w:type="dxa"/>
              <w:left w:w="57" w:type="dxa"/>
              <w:bottom w:w="28" w:type="dxa"/>
              <w:right w:w="57" w:type="dxa"/>
            </w:tcMar>
            <w:vAlign w:val="center"/>
          </w:tcPr>
          <w:p w14:paraId="4EC09F2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眼科A型超声测量仪</w:t>
            </w:r>
          </w:p>
        </w:tc>
        <w:tc>
          <w:tcPr>
            <w:tcW w:w="737" w:type="dxa"/>
            <w:noWrap w:val="0"/>
            <w:tcMar>
              <w:top w:w="28" w:type="dxa"/>
              <w:left w:w="57" w:type="dxa"/>
              <w:bottom w:w="28" w:type="dxa"/>
              <w:right w:w="57" w:type="dxa"/>
            </w:tcMar>
            <w:vAlign w:val="center"/>
          </w:tcPr>
          <w:p w14:paraId="3968778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3329C05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0107—2015</w:t>
            </w:r>
          </w:p>
        </w:tc>
        <w:tc>
          <w:tcPr>
            <w:tcW w:w="5707" w:type="dxa"/>
            <w:noWrap w:val="0"/>
            <w:tcMar>
              <w:top w:w="28" w:type="dxa"/>
              <w:left w:w="57" w:type="dxa"/>
              <w:bottom w:w="28" w:type="dxa"/>
              <w:right w:w="57" w:type="dxa"/>
            </w:tcMar>
            <w:vAlign w:val="center"/>
          </w:tcPr>
          <w:p w14:paraId="2C35915C">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本文件规定了眼科A型超声测量仪的产品分类、要求，描述了相应的试验方法。本文件适用于采用A型显示的眼科超声测量仪，该产品主要用于眼科角膜厚度和眼轴长度的测量。</w:t>
            </w:r>
          </w:p>
        </w:tc>
        <w:tc>
          <w:tcPr>
            <w:tcW w:w="1566" w:type="dxa"/>
            <w:noWrap w:val="0"/>
            <w:tcMar>
              <w:top w:w="28" w:type="dxa"/>
              <w:left w:w="57" w:type="dxa"/>
              <w:bottom w:w="28" w:type="dxa"/>
              <w:right w:w="57" w:type="dxa"/>
            </w:tcMar>
            <w:vAlign w:val="center"/>
          </w:tcPr>
          <w:p w14:paraId="60690219">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7086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527" w:type="dxa"/>
            <w:noWrap w:val="0"/>
            <w:tcMar>
              <w:top w:w="28" w:type="dxa"/>
              <w:left w:w="57" w:type="dxa"/>
              <w:bottom w:w="28" w:type="dxa"/>
              <w:right w:w="57" w:type="dxa"/>
            </w:tcMar>
            <w:vAlign w:val="center"/>
          </w:tcPr>
          <w:p w14:paraId="7B1FA5E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5</w:t>
            </w:r>
          </w:p>
        </w:tc>
        <w:tc>
          <w:tcPr>
            <w:tcW w:w="1935" w:type="dxa"/>
            <w:noWrap w:val="0"/>
            <w:tcMar>
              <w:top w:w="28" w:type="dxa"/>
              <w:left w:w="57" w:type="dxa"/>
              <w:bottom w:w="28" w:type="dxa"/>
              <w:right w:w="57" w:type="dxa"/>
            </w:tcMar>
            <w:vAlign w:val="center"/>
          </w:tcPr>
          <w:p w14:paraId="662BB92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0109—2024</w:t>
            </w:r>
          </w:p>
        </w:tc>
        <w:tc>
          <w:tcPr>
            <w:tcW w:w="2225" w:type="dxa"/>
            <w:noWrap w:val="0"/>
            <w:tcMar>
              <w:top w:w="28" w:type="dxa"/>
              <w:left w:w="57" w:type="dxa"/>
              <w:bottom w:w="28" w:type="dxa"/>
              <w:right w:w="57" w:type="dxa"/>
            </w:tcMar>
            <w:vAlign w:val="center"/>
          </w:tcPr>
          <w:p w14:paraId="501E9B0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医用超声雾化器</w:t>
            </w:r>
          </w:p>
        </w:tc>
        <w:tc>
          <w:tcPr>
            <w:tcW w:w="737" w:type="dxa"/>
            <w:noWrap w:val="0"/>
            <w:tcMar>
              <w:top w:w="28" w:type="dxa"/>
              <w:left w:w="57" w:type="dxa"/>
              <w:bottom w:w="28" w:type="dxa"/>
              <w:right w:w="57" w:type="dxa"/>
            </w:tcMar>
            <w:vAlign w:val="center"/>
          </w:tcPr>
          <w:p w14:paraId="573C401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5188303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0109—2013</w:t>
            </w:r>
          </w:p>
        </w:tc>
        <w:tc>
          <w:tcPr>
            <w:tcW w:w="5707" w:type="dxa"/>
            <w:noWrap w:val="0"/>
            <w:tcMar>
              <w:top w:w="28" w:type="dxa"/>
              <w:left w:w="57" w:type="dxa"/>
              <w:bottom w:w="28" w:type="dxa"/>
              <w:right w:w="57" w:type="dxa"/>
            </w:tcMar>
            <w:vAlign w:val="center"/>
          </w:tcPr>
          <w:p w14:paraId="1C8C6B8F">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本文件规定了医用超声雾化器的要求，描述了相应的试验方法。本文件适用于利用超声波对液态药物进行雾化的医用超声雾化器。</w:t>
            </w:r>
          </w:p>
        </w:tc>
        <w:tc>
          <w:tcPr>
            <w:tcW w:w="1566" w:type="dxa"/>
            <w:noWrap w:val="0"/>
            <w:tcMar>
              <w:top w:w="28" w:type="dxa"/>
              <w:left w:w="57" w:type="dxa"/>
              <w:bottom w:w="28" w:type="dxa"/>
              <w:right w:w="57" w:type="dxa"/>
            </w:tcMar>
            <w:vAlign w:val="center"/>
          </w:tcPr>
          <w:p w14:paraId="59B15460">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10E5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527" w:type="dxa"/>
            <w:noWrap w:val="0"/>
            <w:tcMar>
              <w:top w:w="28" w:type="dxa"/>
              <w:left w:w="57" w:type="dxa"/>
              <w:bottom w:w="28" w:type="dxa"/>
              <w:right w:w="57" w:type="dxa"/>
            </w:tcMar>
            <w:vAlign w:val="center"/>
          </w:tcPr>
          <w:p w14:paraId="4B7CB8B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6</w:t>
            </w:r>
          </w:p>
        </w:tc>
        <w:tc>
          <w:tcPr>
            <w:tcW w:w="1935" w:type="dxa"/>
            <w:noWrap w:val="0"/>
            <w:tcMar>
              <w:top w:w="28" w:type="dxa"/>
              <w:left w:w="57" w:type="dxa"/>
              <w:bottom w:w="28" w:type="dxa"/>
              <w:right w:w="57" w:type="dxa"/>
            </w:tcMar>
            <w:vAlign w:val="center"/>
          </w:tcPr>
          <w:p w14:paraId="5685CC4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0294.1—2024</w:t>
            </w:r>
          </w:p>
        </w:tc>
        <w:tc>
          <w:tcPr>
            <w:tcW w:w="2225" w:type="dxa"/>
            <w:noWrap w:val="0"/>
            <w:tcMar>
              <w:top w:w="28" w:type="dxa"/>
              <w:left w:w="57" w:type="dxa"/>
              <w:bottom w:w="28" w:type="dxa"/>
              <w:right w:w="57" w:type="dxa"/>
            </w:tcMar>
            <w:vAlign w:val="center"/>
          </w:tcPr>
          <w:p w14:paraId="25C825D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外科器械 材料 第1部分： 金属材料</w:t>
            </w:r>
          </w:p>
        </w:tc>
        <w:tc>
          <w:tcPr>
            <w:tcW w:w="737" w:type="dxa"/>
            <w:noWrap w:val="0"/>
            <w:tcMar>
              <w:top w:w="28" w:type="dxa"/>
              <w:left w:w="57" w:type="dxa"/>
              <w:bottom w:w="28" w:type="dxa"/>
              <w:right w:w="57" w:type="dxa"/>
            </w:tcMar>
            <w:vAlign w:val="center"/>
          </w:tcPr>
          <w:p w14:paraId="3CDF164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5AB1431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0294.1—2016</w:t>
            </w:r>
          </w:p>
        </w:tc>
        <w:tc>
          <w:tcPr>
            <w:tcW w:w="5707" w:type="dxa"/>
            <w:noWrap w:val="0"/>
            <w:tcMar>
              <w:top w:w="28" w:type="dxa"/>
              <w:left w:w="57" w:type="dxa"/>
              <w:bottom w:w="28" w:type="dxa"/>
              <w:right w:w="57" w:type="dxa"/>
            </w:tcMar>
            <w:vAlign w:val="center"/>
          </w:tcPr>
          <w:p w14:paraId="20FDED8D">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给出了制造各种标准外科器械和零部件的常规不锈钢材料、硬质合金、钛及钛合金示例以及常用材料的牌号及硬度范围信息。本文件适用于制造外科器械所用金属材料的选择。外科器械包括但不限于普通外科、矫形外科及口腔科器械。</w:t>
            </w:r>
          </w:p>
        </w:tc>
        <w:tc>
          <w:tcPr>
            <w:tcW w:w="1566" w:type="dxa"/>
            <w:noWrap w:val="0"/>
            <w:tcMar>
              <w:top w:w="28" w:type="dxa"/>
              <w:left w:w="57" w:type="dxa"/>
              <w:bottom w:w="28" w:type="dxa"/>
              <w:right w:w="57" w:type="dxa"/>
            </w:tcMar>
            <w:vAlign w:val="center"/>
          </w:tcPr>
          <w:p w14:paraId="3FDA52DD">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0EE1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527" w:type="dxa"/>
            <w:noWrap w:val="0"/>
            <w:tcMar>
              <w:top w:w="28" w:type="dxa"/>
              <w:left w:w="57" w:type="dxa"/>
              <w:bottom w:w="28" w:type="dxa"/>
              <w:right w:w="57" w:type="dxa"/>
            </w:tcMar>
            <w:vAlign w:val="center"/>
          </w:tcPr>
          <w:p w14:paraId="4D21B1A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7</w:t>
            </w:r>
          </w:p>
        </w:tc>
        <w:tc>
          <w:tcPr>
            <w:tcW w:w="1935" w:type="dxa"/>
            <w:noWrap w:val="0"/>
            <w:tcMar>
              <w:top w:w="28" w:type="dxa"/>
              <w:left w:w="57" w:type="dxa"/>
              <w:bottom w:w="28" w:type="dxa"/>
              <w:right w:w="57" w:type="dxa"/>
            </w:tcMar>
            <w:vAlign w:val="center"/>
          </w:tcPr>
          <w:p w14:paraId="2068DB7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0339—2024</w:t>
            </w:r>
          </w:p>
        </w:tc>
        <w:tc>
          <w:tcPr>
            <w:tcW w:w="2225" w:type="dxa"/>
            <w:noWrap w:val="0"/>
            <w:tcMar>
              <w:top w:w="28" w:type="dxa"/>
              <w:left w:w="57" w:type="dxa"/>
              <w:bottom w:w="28" w:type="dxa"/>
              <w:right w:w="57" w:type="dxa"/>
            </w:tcMar>
            <w:vAlign w:val="center"/>
          </w:tcPr>
          <w:p w14:paraId="6CEFD27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呼吸道用吸引导管</w:t>
            </w:r>
          </w:p>
        </w:tc>
        <w:tc>
          <w:tcPr>
            <w:tcW w:w="737" w:type="dxa"/>
            <w:noWrap w:val="0"/>
            <w:tcMar>
              <w:top w:w="28" w:type="dxa"/>
              <w:left w:w="57" w:type="dxa"/>
              <w:bottom w:w="28" w:type="dxa"/>
              <w:right w:w="57" w:type="dxa"/>
            </w:tcMar>
            <w:vAlign w:val="center"/>
          </w:tcPr>
          <w:p w14:paraId="01D3384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0E336EB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0339—2019</w:t>
            </w:r>
          </w:p>
        </w:tc>
        <w:tc>
          <w:tcPr>
            <w:tcW w:w="5707" w:type="dxa"/>
            <w:noWrap w:val="0"/>
            <w:tcMar>
              <w:top w:w="28" w:type="dxa"/>
              <w:left w:w="57" w:type="dxa"/>
              <w:bottom w:w="28" w:type="dxa"/>
              <w:right w:w="57" w:type="dxa"/>
            </w:tcMar>
            <w:vAlign w:val="center"/>
          </w:tcPr>
          <w:p w14:paraId="7E52806A">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呼吸道用吸引导管的尺寸和要求。本文件适用于由柔性材料制成的，预期用于呼吸道吸引的开放式和封闭式吸引导管。本文件不适用于旨在与易燃麻醉气体或试剂、激光或电外科手术设备一起使用的吸引导管。</w:t>
            </w:r>
          </w:p>
        </w:tc>
        <w:tc>
          <w:tcPr>
            <w:tcW w:w="1566" w:type="dxa"/>
            <w:noWrap w:val="0"/>
            <w:tcMar>
              <w:top w:w="28" w:type="dxa"/>
              <w:left w:w="57" w:type="dxa"/>
              <w:bottom w:w="28" w:type="dxa"/>
              <w:right w:w="57" w:type="dxa"/>
            </w:tcMar>
            <w:vAlign w:val="center"/>
          </w:tcPr>
          <w:p w14:paraId="6550DB0E">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0AAF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527" w:type="dxa"/>
            <w:noWrap w:val="0"/>
            <w:tcMar>
              <w:top w:w="28" w:type="dxa"/>
              <w:left w:w="57" w:type="dxa"/>
              <w:bottom w:w="28" w:type="dxa"/>
              <w:right w:w="57" w:type="dxa"/>
            </w:tcMar>
            <w:vAlign w:val="center"/>
          </w:tcPr>
          <w:p w14:paraId="70CE6C9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8</w:t>
            </w:r>
          </w:p>
        </w:tc>
        <w:tc>
          <w:tcPr>
            <w:tcW w:w="1935" w:type="dxa"/>
            <w:noWrap w:val="0"/>
            <w:tcMar>
              <w:top w:w="28" w:type="dxa"/>
              <w:left w:w="57" w:type="dxa"/>
              <w:bottom w:w="28" w:type="dxa"/>
              <w:right w:w="57" w:type="dxa"/>
            </w:tcMar>
            <w:vAlign w:val="center"/>
          </w:tcPr>
          <w:p w14:paraId="66094E9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0576—2024</w:t>
            </w:r>
          </w:p>
        </w:tc>
        <w:tc>
          <w:tcPr>
            <w:tcW w:w="2225" w:type="dxa"/>
            <w:noWrap w:val="0"/>
            <w:tcMar>
              <w:top w:w="28" w:type="dxa"/>
              <w:left w:w="57" w:type="dxa"/>
              <w:bottom w:w="28" w:type="dxa"/>
              <w:right w:w="57" w:type="dxa"/>
            </w:tcMar>
            <w:vAlign w:val="center"/>
          </w:tcPr>
          <w:p w14:paraId="53BCAB7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哥伦比亚血琼脂培养基</w:t>
            </w:r>
          </w:p>
        </w:tc>
        <w:tc>
          <w:tcPr>
            <w:tcW w:w="737" w:type="dxa"/>
            <w:noWrap w:val="0"/>
            <w:tcMar>
              <w:top w:w="28" w:type="dxa"/>
              <w:left w:w="57" w:type="dxa"/>
              <w:bottom w:w="28" w:type="dxa"/>
              <w:right w:w="57" w:type="dxa"/>
            </w:tcMar>
            <w:vAlign w:val="center"/>
          </w:tcPr>
          <w:p w14:paraId="58CC5AF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78D5020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0576—2005</w:t>
            </w:r>
          </w:p>
        </w:tc>
        <w:tc>
          <w:tcPr>
            <w:tcW w:w="5707" w:type="dxa"/>
            <w:noWrap w:val="0"/>
            <w:tcMar>
              <w:top w:w="28" w:type="dxa"/>
              <w:left w:w="57" w:type="dxa"/>
              <w:bottom w:w="28" w:type="dxa"/>
              <w:right w:w="57" w:type="dxa"/>
            </w:tcMar>
            <w:vAlign w:val="center"/>
          </w:tcPr>
          <w:p w14:paraId="7AA97519">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本文件规定了哥伦比亚血琼脂培养基的主要成分和制法、要求、标签和使用说明、包装、运输和贮存，描述了相应的试验方法。本文件适用于哥伦比亚血琼脂培养基，包括干粉培养基和平板培养基。</w:t>
            </w:r>
          </w:p>
        </w:tc>
        <w:tc>
          <w:tcPr>
            <w:tcW w:w="1566" w:type="dxa"/>
            <w:noWrap w:val="0"/>
            <w:tcMar>
              <w:top w:w="28" w:type="dxa"/>
              <w:left w:w="57" w:type="dxa"/>
              <w:bottom w:w="28" w:type="dxa"/>
              <w:right w:w="57" w:type="dxa"/>
            </w:tcMar>
            <w:vAlign w:val="center"/>
          </w:tcPr>
          <w:p w14:paraId="7C38D236">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2CAA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5" w:hRule="atLeast"/>
          <w:jc w:val="center"/>
        </w:trPr>
        <w:tc>
          <w:tcPr>
            <w:tcW w:w="527" w:type="dxa"/>
            <w:noWrap w:val="0"/>
            <w:tcMar>
              <w:top w:w="28" w:type="dxa"/>
              <w:left w:w="57" w:type="dxa"/>
              <w:bottom w:w="28" w:type="dxa"/>
              <w:right w:w="57" w:type="dxa"/>
            </w:tcMar>
            <w:vAlign w:val="center"/>
          </w:tcPr>
          <w:p w14:paraId="5FDD0AF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9</w:t>
            </w:r>
          </w:p>
        </w:tc>
        <w:tc>
          <w:tcPr>
            <w:tcW w:w="1935" w:type="dxa"/>
            <w:noWrap w:val="0"/>
            <w:tcMar>
              <w:top w:w="28" w:type="dxa"/>
              <w:left w:w="57" w:type="dxa"/>
              <w:bottom w:w="28" w:type="dxa"/>
              <w:right w:w="57" w:type="dxa"/>
            </w:tcMar>
            <w:vAlign w:val="center"/>
          </w:tcPr>
          <w:p w14:paraId="0C3E188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0581.2—2024</w:t>
            </w:r>
          </w:p>
        </w:tc>
        <w:tc>
          <w:tcPr>
            <w:tcW w:w="2225" w:type="dxa"/>
            <w:noWrap w:val="0"/>
            <w:tcMar>
              <w:top w:w="28" w:type="dxa"/>
              <w:left w:w="57" w:type="dxa"/>
              <w:bottom w:w="28" w:type="dxa"/>
              <w:right w:w="57" w:type="dxa"/>
            </w:tcMar>
            <w:vAlign w:val="center"/>
          </w:tcPr>
          <w:p w14:paraId="37DA705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输液连接件 第2部分：无针连接件</w:t>
            </w:r>
          </w:p>
        </w:tc>
        <w:tc>
          <w:tcPr>
            <w:tcW w:w="737" w:type="dxa"/>
            <w:noWrap w:val="0"/>
            <w:tcMar>
              <w:top w:w="28" w:type="dxa"/>
              <w:left w:w="57" w:type="dxa"/>
              <w:bottom w:w="28" w:type="dxa"/>
              <w:right w:w="57" w:type="dxa"/>
            </w:tcMar>
            <w:vAlign w:val="center"/>
          </w:tcPr>
          <w:p w14:paraId="65AEFD1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4FC4073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0581.2—2011</w:t>
            </w:r>
          </w:p>
        </w:tc>
        <w:tc>
          <w:tcPr>
            <w:tcW w:w="5707" w:type="dxa"/>
            <w:noWrap w:val="0"/>
            <w:tcMar>
              <w:top w:w="28" w:type="dxa"/>
              <w:left w:w="57" w:type="dxa"/>
              <w:bottom w:w="28" w:type="dxa"/>
              <w:right w:w="57" w:type="dxa"/>
            </w:tcMar>
            <w:vAlign w:val="center"/>
          </w:tcPr>
          <w:p w14:paraId="440B451B">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一次性使用无针连接件的要求，描述了相应的试验方法。本文件适用于以非穿刺为使用形式的自闭合式一次性使用无针连接件。连接件与血管内留置器械（如静脉留置针）集成为一体供应的产品，可参照执行本文件。YY 0585.4规定的防回流阀不包括在本文件范围内。YY 0585.2中规定的开关不包括在本文件范围内。</w:t>
            </w:r>
          </w:p>
        </w:tc>
        <w:tc>
          <w:tcPr>
            <w:tcW w:w="1566" w:type="dxa"/>
            <w:noWrap w:val="0"/>
            <w:tcMar>
              <w:top w:w="28" w:type="dxa"/>
              <w:left w:w="57" w:type="dxa"/>
              <w:bottom w:w="28" w:type="dxa"/>
              <w:right w:w="57" w:type="dxa"/>
            </w:tcMar>
            <w:vAlign w:val="center"/>
          </w:tcPr>
          <w:p w14:paraId="079F4EDB">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773D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noWrap w:val="0"/>
            <w:tcMar>
              <w:top w:w="28" w:type="dxa"/>
              <w:left w:w="57" w:type="dxa"/>
              <w:bottom w:w="28" w:type="dxa"/>
              <w:right w:w="57" w:type="dxa"/>
            </w:tcMar>
            <w:vAlign w:val="center"/>
          </w:tcPr>
          <w:p w14:paraId="45C026C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10</w:t>
            </w:r>
          </w:p>
        </w:tc>
        <w:tc>
          <w:tcPr>
            <w:tcW w:w="1935" w:type="dxa"/>
            <w:noWrap w:val="0"/>
            <w:tcMar>
              <w:top w:w="28" w:type="dxa"/>
              <w:left w:w="57" w:type="dxa"/>
              <w:bottom w:w="28" w:type="dxa"/>
              <w:right w:w="57" w:type="dxa"/>
            </w:tcMar>
            <w:vAlign w:val="center"/>
          </w:tcPr>
          <w:p w14:paraId="5D587BB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0688.2—2024</w:t>
            </w:r>
          </w:p>
        </w:tc>
        <w:tc>
          <w:tcPr>
            <w:tcW w:w="2225" w:type="dxa"/>
            <w:noWrap w:val="0"/>
            <w:tcMar>
              <w:top w:w="28" w:type="dxa"/>
              <w:left w:w="57" w:type="dxa"/>
              <w:bottom w:w="28" w:type="dxa"/>
              <w:right w:w="57" w:type="dxa"/>
            </w:tcMar>
            <w:vAlign w:val="center"/>
          </w:tcPr>
          <w:p w14:paraId="42CFB9F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临床实验室检测和体外诊断系统 感染病原体敏感性试验与抗微生物药物敏感性试验设备的性能评价 第2部分：与肉汤微量稀释参考方法比对的抗微生物药物敏感性试验设备性能评价</w:t>
            </w:r>
          </w:p>
        </w:tc>
        <w:tc>
          <w:tcPr>
            <w:tcW w:w="737" w:type="dxa"/>
            <w:noWrap w:val="0"/>
            <w:tcMar>
              <w:top w:w="28" w:type="dxa"/>
              <w:left w:w="57" w:type="dxa"/>
              <w:bottom w:w="28" w:type="dxa"/>
              <w:right w:w="57" w:type="dxa"/>
            </w:tcMar>
            <w:vAlign w:val="center"/>
          </w:tcPr>
          <w:p w14:paraId="7D6CEA8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7F47B5A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0688.2—2010</w:t>
            </w:r>
          </w:p>
        </w:tc>
        <w:tc>
          <w:tcPr>
            <w:tcW w:w="5707" w:type="dxa"/>
            <w:noWrap w:val="0"/>
            <w:tcMar>
              <w:top w:w="28" w:type="dxa"/>
              <w:left w:w="57" w:type="dxa"/>
              <w:bottom w:w="28" w:type="dxa"/>
              <w:right w:w="57" w:type="dxa"/>
            </w:tcMar>
            <w:vAlign w:val="center"/>
          </w:tcPr>
          <w:p w14:paraId="6D31ACB3">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确立了抗微生物药物敏感性试验（AST）设备的可接受性能标准。这些设备在医学实验室用于测定细菌对抗微生物药物的最低抑菌浓度（MIC）。本文件规定了AST设备的要求和评价这些设备性能的程序。本文件提供了如何进行AST设备性能评估。本文件适用于指导制造商进行性能评价研究。</w:t>
            </w:r>
          </w:p>
        </w:tc>
        <w:tc>
          <w:tcPr>
            <w:tcW w:w="1566" w:type="dxa"/>
            <w:noWrap w:val="0"/>
            <w:tcMar>
              <w:top w:w="28" w:type="dxa"/>
              <w:left w:w="57" w:type="dxa"/>
              <w:bottom w:w="28" w:type="dxa"/>
              <w:right w:w="57" w:type="dxa"/>
            </w:tcMar>
            <w:vAlign w:val="center"/>
          </w:tcPr>
          <w:p w14:paraId="3D919D67">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2777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noWrap w:val="0"/>
            <w:tcMar>
              <w:top w:w="28" w:type="dxa"/>
              <w:left w:w="57" w:type="dxa"/>
              <w:bottom w:w="28" w:type="dxa"/>
              <w:right w:w="57" w:type="dxa"/>
            </w:tcMar>
            <w:vAlign w:val="center"/>
          </w:tcPr>
          <w:p w14:paraId="08DCA3C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11</w:t>
            </w:r>
          </w:p>
        </w:tc>
        <w:tc>
          <w:tcPr>
            <w:tcW w:w="1935" w:type="dxa"/>
            <w:noWrap w:val="0"/>
            <w:tcMar>
              <w:top w:w="28" w:type="dxa"/>
              <w:left w:w="57" w:type="dxa"/>
              <w:bottom w:w="28" w:type="dxa"/>
              <w:right w:w="57" w:type="dxa"/>
            </w:tcMar>
            <w:vAlign w:val="center"/>
          </w:tcPr>
          <w:p w14:paraId="1D93621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0787—2024</w:t>
            </w:r>
          </w:p>
        </w:tc>
        <w:tc>
          <w:tcPr>
            <w:tcW w:w="2225" w:type="dxa"/>
            <w:noWrap w:val="0"/>
            <w:tcMar>
              <w:top w:w="28" w:type="dxa"/>
              <w:left w:w="57" w:type="dxa"/>
              <w:bottom w:w="28" w:type="dxa"/>
              <w:right w:w="57" w:type="dxa"/>
            </w:tcMar>
            <w:vAlign w:val="center"/>
          </w:tcPr>
          <w:p w14:paraId="76922FF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眼科仪器 角膜地形图仪</w:t>
            </w:r>
          </w:p>
        </w:tc>
        <w:tc>
          <w:tcPr>
            <w:tcW w:w="737" w:type="dxa"/>
            <w:noWrap w:val="0"/>
            <w:tcMar>
              <w:top w:w="28" w:type="dxa"/>
              <w:left w:w="57" w:type="dxa"/>
              <w:bottom w:w="28" w:type="dxa"/>
              <w:right w:w="57" w:type="dxa"/>
            </w:tcMar>
            <w:vAlign w:val="center"/>
          </w:tcPr>
          <w:p w14:paraId="6DA5DB7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1BB160E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0787—2010</w:t>
            </w:r>
          </w:p>
        </w:tc>
        <w:tc>
          <w:tcPr>
            <w:tcW w:w="5707" w:type="dxa"/>
            <w:noWrap w:val="0"/>
            <w:tcMar>
              <w:top w:w="28" w:type="dxa"/>
              <w:left w:w="57" w:type="dxa"/>
              <w:bottom w:w="28" w:type="dxa"/>
              <w:right w:w="57" w:type="dxa"/>
            </w:tcMar>
            <w:vAlign w:val="center"/>
          </w:tcPr>
          <w:p w14:paraId="624EB5C1">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本文件规定了角膜地形图仪仪器和系统的最低要求、随附文件和标记，描述了相应的试验方法。本文件适用于测量人眼角膜表面形状的仪器或系统。 本文件不适用于眼科仪器中的角膜曲率计。</w:t>
            </w:r>
          </w:p>
        </w:tc>
        <w:tc>
          <w:tcPr>
            <w:tcW w:w="1566" w:type="dxa"/>
            <w:noWrap w:val="0"/>
            <w:tcMar>
              <w:top w:w="28" w:type="dxa"/>
              <w:left w:w="57" w:type="dxa"/>
              <w:bottom w:w="28" w:type="dxa"/>
              <w:right w:w="57" w:type="dxa"/>
            </w:tcMar>
            <w:vAlign w:val="center"/>
          </w:tcPr>
          <w:p w14:paraId="3D709B29">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020C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noWrap w:val="0"/>
            <w:tcMar>
              <w:top w:w="28" w:type="dxa"/>
              <w:left w:w="57" w:type="dxa"/>
              <w:bottom w:w="28" w:type="dxa"/>
              <w:right w:w="57" w:type="dxa"/>
            </w:tcMar>
            <w:vAlign w:val="center"/>
          </w:tcPr>
          <w:p w14:paraId="0FAD5D7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12</w:t>
            </w:r>
          </w:p>
        </w:tc>
        <w:tc>
          <w:tcPr>
            <w:tcW w:w="1935" w:type="dxa"/>
            <w:noWrap w:val="0"/>
            <w:tcMar>
              <w:top w:w="28" w:type="dxa"/>
              <w:left w:w="57" w:type="dxa"/>
              <w:bottom w:w="28" w:type="dxa"/>
              <w:right w:w="57" w:type="dxa"/>
            </w:tcMar>
            <w:vAlign w:val="center"/>
          </w:tcPr>
          <w:p w14:paraId="42720F3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0802.1—2024</w:t>
            </w:r>
          </w:p>
        </w:tc>
        <w:tc>
          <w:tcPr>
            <w:tcW w:w="2225" w:type="dxa"/>
            <w:noWrap w:val="0"/>
            <w:tcMar>
              <w:top w:w="28" w:type="dxa"/>
              <w:left w:w="57" w:type="dxa"/>
              <w:bottom w:w="28" w:type="dxa"/>
              <w:right w:w="57" w:type="dxa"/>
            </w:tcMar>
            <w:vAlign w:val="center"/>
          </w:tcPr>
          <w:p w14:paraId="26B9170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医疗器械的处理 医疗器械制造商提供的信息 第1部分：中高度危险性医疗器械</w:t>
            </w:r>
          </w:p>
        </w:tc>
        <w:tc>
          <w:tcPr>
            <w:tcW w:w="737" w:type="dxa"/>
            <w:noWrap w:val="0"/>
            <w:tcMar>
              <w:top w:w="28" w:type="dxa"/>
              <w:left w:w="57" w:type="dxa"/>
              <w:bottom w:w="28" w:type="dxa"/>
              <w:right w:w="57" w:type="dxa"/>
            </w:tcMar>
            <w:vAlign w:val="center"/>
          </w:tcPr>
          <w:p w14:paraId="3D7BABB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68CA5ED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0802—2020</w:t>
            </w:r>
          </w:p>
        </w:tc>
        <w:tc>
          <w:tcPr>
            <w:tcW w:w="5707" w:type="dxa"/>
            <w:noWrap w:val="0"/>
            <w:tcMar>
              <w:top w:w="28" w:type="dxa"/>
              <w:left w:w="57" w:type="dxa"/>
              <w:bottom w:w="28" w:type="dxa"/>
              <w:right w:w="57" w:type="dxa"/>
            </w:tcMar>
            <w:vAlign w:val="center"/>
          </w:tcPr>
          <w:p w14:paraId="26C8B2A0">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医疗器械制造商提供有关处理中高度危险性医疗器械（即进入人体正常无菌部位的医疗器械，或接触粘膜或未完整皮肤的医疗器械）或准备进行灭菌的医疗器械的信息的要求。本文件适用于在使用或重复使用医疗器械之前进行处理的信息。本文件没有定义处理说明，而是规定了协助医疗器械制造商提供详细的处理说明的要求，处理说明包括以下适用的步骤：a)使用后现场即时处理；b)清洗前准备；c)清洗；d)消毒；e)干燥；</w:t>
            </w:r>
            <w:r>
              <w:rPr>
                <w:rFonts w:hint="eastAsia" w:ascii="Times New Roman" w:hAnsi="Times New Roman" w:eastAsia="仿宋_GB2312"/>
                <w:color w:val="000000"/>
                <w:sz w:val="24"/>
              </w:rPr>
              <w:t>f</w:t>
            </w:r>
            <w:r>
              <w:rPr>
                <w:rFonts w:ascii="Times New Roman" w:hAnsi="Times New Roman" w:eastAsia="仿宋_GB2312"/>
                <w:color w:val="000000"/>
                <w:sz w:val="24"/>
              </w:rPr>
              <w:t>)检查和保养；g)包装；h)灭菌；i)贮存；j)运输。本文件不适用于以下物品的处理：预期不进行灭菌的低度危险性医疗器械；用于病人铺单或手术衣类的纺织物；制造商规定可直接使用的一次性使用医疗器械。</w:t>
            </w:r>
          </w:p>
        </w:tc>
        <w:tc>
          <w:tcPr>
            <w:tcW w:w="1566" w:type="dxa"/>
            <w:noWrap w:val="0"/>
            <w:tcMar>
              <w:top w:w="28" w:type="dxa"/>
              <w:left w:w="57" w:type="dxa"/>
              <w:bottom w:w="28" w:type="dxa"/>
              <w:right w:w="57" w:type="dxa"/>
            </w:tcMar>
            <w:vAlign w:val="center"/>
          </w:tcPr>
          <w:p w14:paraId="18826A22">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3C99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4" w:hRule="atLeast"/>
          <w:jc w:val="center"/>
        </w:trPr>
        <w:tc>
          <w:tcPr>
            <w:tcW w:w="527" w:type="dxa"/>
            <w:noWrap w:val="0"/>
            <w:tcMar>
              <w:top w:w="28" w:type="dxa"/>
              <w:left w:w="57" w:type="dxa"/>
              <w:bottom w:w="28" w:type="dxa"/>
              <w:right w:w="57" w:type="dxa"/>
            </w:tcMar>
            <w:vAlign w:val="center"/>
          </w:tcPr>
          <w:p w14:paraId="6D6A074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13</w:t>
            </w:r>
          </w:p>
        </w:tc>
        <w:tc>
          <w:tcPr>
            <w:tcW w:w="1935" w:type="dxa"/>
            <w:noWrap w:val="0"/>
            <w:tcMar>
              <w:top w:w="28" w:type="dxa"/>
              <w:left w:w="57" w:type="dxa"/>
              <w:bottom w:w="28" w:type="dxa"/>
              <w:right w:w="57" w:type="dxa"/>
            </w:tcMar>
            <w:vAlign w:val="center"/>
          </w:tcPr>
          <w:p w14:paraId="1C87E58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0802.2—2024</w:t>
            </w:r>
          </w:p>
        </w:tc>
        <w:tc>
          <w:tcPr>
            <w:tcW w:w="2225" w:type="dxa"/>
            <w:noWrap w:val="0"/>
            <w:tcMar>
              <w:top w:w="28" w:type="dxa"/>
              <w:left w:w="57" w:type="dxa"/>
              <w:bottom w:w="28" w:type="dxa"/>
              <w:right w:w="57" w:type="dxa"/>
            </w:tcMar>
            <w:vAlign w:val="center"/>
          </w:tcPr>
          <w:p w14:paraId="5BA96F0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医疗器械的处理 医疗器械制造商提供的信息 第2部分：低度危险性医疗器械</w:t>
            </w:r>
          </w:p>
        </w:tc>
        <w:tc>
          <w:tcPr>
            <w:tcW w:w="737" w:type="dxa"/>
            <w:noWrap w:val="0"/>
            <w:tcMar>
              <w:top w:w="28" w:type="dxa"/>
              <w:left w:w="57" w:type="dxa"/>
              <w:bottom w:w="28" w:type="dxa"/>
              <w:right w:w="57" w:type="dxa"/>
            </w:tcMar>
            <w:vAlign w:val="center"/>
          </w:tcPr>
          <w:p w14:paraId="6456CF1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0571279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0802—2020</w:t>
            </w:r>
          </w:p>
        </w:tc>
        <w:tc>
          <w:tcPr>
            <w:tcW w:w="5707" w:type="dxa"/>
            <w:noWrap w:val="0"/>
            <w:tcMar>
              <w:top w:w="28" w:type="dxa"/>
              <w:left w:w="57" w:type="dxa"/>
              <w:bottom w:w="28" w:type="dxa"/>
              <w:right w:w="57" w:type="dxa"/>
            </w:tcMar>
            <w:vAlign w:val="center"/>
          </w:tcPr>
          <w:p w14:paraId="2FCF0A13">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医疗器械制造商提供的有关处理低度危险性医疗器械（即只接触完整皮肤的医疗器械或不直接接触患者的医疗器械）的信息的要求。本文件适用于在使用或重复使用医疗器械之前进行处理的信息。本文件没有规定处理说明的定义，而是规定了医疗器械制造商提供详细的处理说明的要求，这些处理包括以下适用的步骤：</w:t>
            </w:r>
            <w:r>
              <w:rPr>
                <w:rFonts w:ascii="Times New Roman" w:hAnsi="Times New Roman" w:eastAsia="仿宋_GB2312"/>
                <w:sz w:val="24"/>
              </w:rPr>
              <w:t xml:space="preserve">a) 处理前准备；b) 清洗；c) 消毒；d) 干燥；e) 检查和保养；f) 包装；g) 贮存；h) 运输。本文件不适用于以下处理：a) 中高度危险性医疗器械；b) 预期灭菌的医疗器械；c) 用于病人铺单或手术衣类的纺织物；d) </w:t>
            </w:r>
            <w:r>
              <w:rPr>
                <w:rFonts w:ascii="Times New Roman" w:hAnsi="Times New Roman" w:eastAsia="仿宋_GB2312"/>
                <w:color w:val="000000"/>
                <w:sz w:val="24"/>
              </w:rPr>
              <w:t>制造商规定可直接使用的一次性使用医疗器械。</w:t>
            </w:r>
          </w:p>
        </w:tc>
        <w:tc>
          <w:tcPr>
            <w:tcW w:w="1566" w:type="dxa"/>
            <w:noWrap w:val="0"/>
            <w:tcMar>
              <w:top w:w="28" w:type="dxa"/>
              <w:left w:w="57" w:type="dxa"/>
              <w:bottom w:w="28" w:type="dxa"/>
              <w:right w:w="57" w:type="dxa"/>
            </w:tcMar>
            <w:vAlign w:val="center"/>
          </w:tcPr>
          <w:p w14:paraId="4996A8A7">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37BA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527" w:type="dxa"/>
            <w:noWrap w:val="0"/>
            <w:tcMar>
              <w:top w:w="28" w:type="dxa"/>
              <w:left w:w="57" w:type="dxa"/>
              <w:bottom w:w="28" w:type="dxa"/>
              <w:right w:w="57" w:type="dxa"/>
            </w:tcMar>
            <w:vAlign w:val="center"/>
          </w:tcPr>
          <w:p w14:paraId="046ED3B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14</w:t>
            </w:r>
          </w:p>
        </w:tc>
        <w:tc>
          <w:tcPr>
            <w:tcW w:w="1935" w:type="dxa"/>
            <w:noWrap w:val="0"/>
            <w:tcMar>
              <w:top w:w="28" w:type="dxa"/>
              <w:left w:w="57" w:type="dxa"/>
              <w:bottom w:w="28" w:type="dxa"/>
              <w:right w:w="57" w:type="dxa"/>
            </w:tcMar>
            <w:vAlign w:val="center"/>
          </w:tcPr>
          <w:p w14:paraId="1CADD41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0860—2024</w:t>
            </w:r>
          </w:p>
        </w:tc>
        <w:tc>
          <w:tcPr>
            <w:tcW w:w="2225" w:type="dxa"/>
            <w:noWrap w:val="0"/>
            <w:tcMar>
              <w:top w:w="28" w:type="dxa"/>
              <w:left w:w="57" w:type="dxa"/>
              <w:bottom w:w="28" w:type="dxa"/>
              <w:right w:w="57" w:type="dxa"/>
            </w:tcMar>
            <w:vAlign w:val="center"/>
          </w:tcPr>
          <w:p w14:paraId="7608660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心脏射频消融治疗设备</w:t>
            </w:r>
          </w:p>
        </w:tc>
        <w:tc>
          <w:tcPr>
            <w:tcW w:w="737" w:type="dxa"/>
            <w:noWrap w:val="0"/>
            <w:tcMar>
              <w:top w:w="28" w:type="dxa"/>
              <w:left w:w="57" w:type="dxa"/>
              <w:bottom w:w="28" w:type="dxa"/>
              <w:right w:w="57" w:type="dxa"/>
            </w:tcMar>
            <w:vAlign w:val="center"/>
          </w:tcPr>
          <w:p w14:paraId="1EE89ED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059B421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0860—2011</w:t>
            </w:r>
          </w:p>
        </w:tc>
        <w:tc>
          <w:tcPr>
            <w:tcW w:w="5707" w:type="dxa"/>
            <w:noWrap w:val="0"/>
            <w:tcMar>
              <w:top w:w="28" w:type="dxa"/>
              <w:left w:w="57" w:type="dxa"/>
              <w:bottom w:w="28" w:type="dxa"/>
              <w:right w:w="57" w:type="dxa"/>
            </w:tcMar>
            <w:vAlign w:val="center"/>
          </w:tcPr>
          <w:p w14:paraId="31C6C547">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本文件规定了心脏射频消融治疗设备及其配用附件的分类、要求，描述了相应的试验方法。本文件适用于心脏射频消融治疗设备及其配用附件，该类设备用于心脏介入射频消融手术或心/胸外科射频消融手术。</w:t>
            </w:r>
          </w:p>
        </w:tc>
        <w:tc>
          <w:tcPr>
            <w:tcW w:w="1566" w:type="dxa"/>
            <w:noWrap w:val="0"/>
            <w:tcMar>
              <w:top w:w="28" w:type="dxa"/>
              <w:left w:w="57" w:type="dxa"/>
              <w:bottom w:w="28" w:type="dxa"/>
              <w:right w:w="57" w:type="dxa"/>
            </w:tcMar>
            <w:vAlign w:val="center"/>
          </w:tcPr>
          <w:p w14:paraId="4BA9DB7B">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1035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jc w:val="center"/>
        </w:trPr>
        <w:tc>
          <w:tcPr>
            <w:tcW w:w="527" w:type="dxa"/>
            <w:noWrap w:val="0"/>
            <w:tcMar>
              <w:top w:w="28" w:type="dxa"/>
              <w:left w:w="57" w:type="dxa"/>
              <w:bottom w:w="28" w:type="dxa"/>
              <w:right w:w="57" w:type="dxa"/>
            </w:tcMar>
            <w:vAlign w:val="center"/>
          </w:tcPr>
          <w:p w14:paraId="6DBA521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15</w:t>
            </w:r>
          </w:p>
        </w:tc>
        <w:tc>
          <w:tcPr>
            <w:tcW w:w="1935" w:type="dxa"/>
            <w:noWrap w:val="0"/>
            <w:tcMar>
              <w:top w:w="28" w:type="dxa"/>
              <w:left w:w="57" w:type="dxa"/>
              <w:bottom w:w="28" w:type="dxa"/>
              <w:right w:w="57" w:type="dxa"/>
            </w:tcMar>
            <w:vAlign w:val="center"/>
          </w:tcPr>
          <w:p w14:paraId="58C0CBB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0866—2024</w:t>
            </w:r>
          </w:p>
        </w:tc>
        <w:tc>
          <w:tcPr>
            <w:tcW w:w="2225" w:type="dxa"/>
            <w:noWrap w:val="0"/>
            <w:tcMar>
              <w:top w:w="28" w:type="dxa"/>
              <w:left w:w="57" w:type="dxa"/>
              <w:bottom w:w="28" w:type="dxa"/>
              <w:right w:w="57" w:type="dxa"/>
            </w:tcMar>
            <w:vAlign w:val="center"/>
          </w:tcPr>
          <w:p w14:paraId="2AFC66D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医用防护口罩总泄漏率测试方法</w:t>
            </w:r>
          </w:p>
        </w:tc>
        <w:tc>
          <w:tcPr>
            <w:tcW w:w="737" w:type="dxa"/>
            <w:noWrap w:val="0"/>
            <w:tcMar>
              <w:top w:w="28" w:type="dxa"/>
              <w:left w:w="57" w:type="dxa"/>
              <w:bottom w:w="28" w:type="dxa"/>
              <w:right w:w="57" w:type="dxa"/>
            </w:tcMar>
            <w:vAlign w:val="center"/>
          </w:tcPr>
          <w:p w14:paraId="38FC6A4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6441592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0866—2011</w:t>
            </w:r>
          </w:p>
        </w:tc>
        <w:tc>
          <w:tcPr>
            <w:tcW w:w="5707" w:type="dxa"/>
            <w:noWrap w:val="0"/>
            <w:tcMar>
              <w:top w:w="28" w:type="dxa"/>
              <w:left w:w="57" w:type="dxa"/>
              <w:bottom w:w="28" w:type="dxa"/>
              <w:right w:w="57" w:type="dxa"/>
            </w:tcMar>
            <w:vAlign w:val="center"/>
          </w:tcPr>
          <w:p w14:paraId="61F4BDB6">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本文件描述了医用防护口罩的总泄漏率测试方法。本文件适用于医用防护口罩的总泄漏率测试评价。其他医用生物防护器械的泄漏率测试评价可参考本文件。</w:t>
            </w:r>
          </w:p>
        </w:tc>
        <w:tc>
          <w:tcPr>
            <w:tcW w:w="1566" w:type="dxa"/>
            <w:noWrap w:val="0"/>
            <w:tcMar>
              <w:top w:w="28" w:type="dxa"/>
              <w:left w:w="57" w:type="dxa"/>
              <w:bottom w:w="28" w:type="dxa"/>
              <w:right w:w="57" w:type="dxa"/>
            </w:tcMar>
            <w:vAlign w:val="center"/>
          </w:tcPr>
          <w:p w14:paraId="0AA3E8EE">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2025年12月1日</w:t>
            </w:r>
          </w:p>
        </w:tc>
      </w:tr>
      <w:tr w14:paraId="754F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jc w:val="center"/>
        </w:trPr>
        <w:tc>
          <w:tcPr>
            <w:tcW w:w="527" w:type="dxa"/>
            <w:noWrap w:val="0"/>
            <w:tcMar>
              <w:top w:w="28" w:type="dxa"/>
              <w:left w:w="57" w:type="dxa"/>
              <w:bottom w:w="28" w:type="dxa"/>
              <w:right w:w="57" w:type="dxa"/>
            </w:tcMar>
            <w:vAlign w:val="center"/>
          </w:tcPr>
          <w:p w14:paraId="4234EF2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16</w:t>
            </w:r>
          </w:p>
        </w:tc>
        <w:tc>
          <w:tcPr>
            <w:tcW w:w="1935" w:type="dxa"/>
            <w:noWrap w:val="0"/>
            <w:tcMar>
              <w:top w:w="28" w:type="dxa"/>
              <w:left w:w="57" w:type="dxa"/>
              <w:bottom w:w="28" w:type="dxa"/>
              <w:right w:w="57" w:type="dxa"/>
            </w:tcMar>
            <w:vAlign w:val="center"/>
          </w:tcPr>
          <w:p w14:paraId="6958F8F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1183—2024</w:t>
            </w:r>
          </w:p>
        </w:tc>
        <w:tc>
          <w:tcPr>
            <w:tcW w:w="2225" w:type="dxa"/>
            <w:noWrap w:val="0"/>
            <w:tcMar>
              <w:top w:w="28" w:type="dxa"/>
              <w:left w:w="57" w:type="dxa"/>
              <w:bottom w:w="28" w:type="dxa"/>
              <w:right w:w="57" w:type="dxa"/>
            </w:tcMar>
            <w:vAlign w:val="center"/>
          </w:tcPr>
          <w:p w14:paraId="701E7F7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酶联免疫吸附法检测试剂盒</w:t>
            </w:r>
          </w:p>
        </w:tc>
        <w:tc>
          <w:tcPr>
            <w:tcW w:w="737" w:type="dxa"/>
            <w:noWrap w:val="0"/>
            <w:tcMar>
              <w:top w:w="28" w:type="dxa"/>
              <w:left w:w="57" w:type="dxa"/>
              <w:bottom w:w="28" w:type="dxa"/>
              <w:right w:w="57" w:type="dxa"/>
            </w:tcMar>
            <w:vAlign w:val="center"/>
          </w:tcPr>
          <w:p w14:paraId="351E029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2B16A61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1183—2010</w:t>
            </w:r>
          </w:p>
        </w:tc>
        <w:tc>
          <w:tcPr>
            <w:tcW w:w="5707" w:type="dxa"/>
            <w:noWrap w:val="0"/>
            <w:tcMar>
              <w:top w:w="28" w:type="dxa"/>
              <w:left w:w="57" w:type="dxa"/>
              <w:bottom w:w="28" w:type="dxa"/>
              <w:right w:w="57" w:type="dxa"/>
            </w:tcMar>
            <w:vAlign w:val="center"/>
          </w:tcPr>
          <w:p w14:paraId="2162986D">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本文件规定了酶联免疫吸附法检测试剂盒的要求、标识、标签和使用说明、包装、运输和贮存，描述了相应的试验方法。本文件适用于在医学实验室以酶联免疫吸附法为原理进行检验的定量或定性检测试剂盒。</w:t>
            </w:r>
          </w:p>
        </w:tc>
        <w:tc>
          <w:tcPr>
            <w:tcW w:w="1566" w:type="dxa"/>
            <w:noWrap w:val="0"/>
            <w:tcMar>
              <w:top w:w="28" w:type="dxa"/>
              <w:left w:w="57" w:type="dxa"/>
              <w:bottom w:w="28" w:type="dxa"/>
              <w:right w:w="57" w:type="dxa"/>
            </w:tcMar>
            <w:vAlign w:val="center"/>
          </w:tcPr>
          <w:p w14:paraId="4928401A">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2A61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8" w:hRule="atLeast"/>
          <w:jc w:val="center"/>
        </w:trPr>
        <w:tc>
          <w:tcPr>
            <w:tcW w:w="527" w:type="dxa"/>
            <w:noWrap w:val="0"/>
            <w:tcMar>
              <w:top w:w="28" w:type="dxa"/>
              <w:left w:w="57" w:type="dxa"/>
              <w:bottom w:w="28" w:type="dxa"/>
              <w:right w:w="57" w:type="dxa"/>
            </w:tcMar>
            <w:vAlign w:val="center"/>
          </w:tcPr>
          <w:p w14:paraId="73D3269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17</w:t>
            </w:r>
          </w:p>
        </w:tc>
        <w:tc>
          <w:tcPr>
            <w:tcW w:w="1935" w:type="dxa"/>
            <w:noWrap w:val="0"/>
            <w:tcMar>
              <w:top w:w="28" w:type="dxa"/>
              <w:left w:w="57" w:type="dxa"/>
              <w:bottom w:w="28" w:type="dxa"/>
              <w:right w:w="57" w:type="dxa"/>
            </w:tcMar>
            <w:vAlign w:val="center"/>
          </w:tcPr>
          <w:p w14:paraId="0AFE839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1233—2024</w:t>
            </w:r>
          </w:p>
        </w:tc>
        <w:tc>
          <w:tcPr>
            <w:tcW w:w="2225" w:type="dxa"/>
            <w:noWrap w:val="0"/>
            <w:tcMar>
              <w:top w:w="28" w:type="dxa"/>
              <w:left w:w="57" w:type="dxa"/>
              <w:bottom w:w="28" w:type="dxa"/>
              <w:right w:w="57" w:type="dxa"/>
            </w:tcMar>
            <w:vAlign w:val="center"/>
          </w:tcPr>
          <w:p w14:paraId="5190F16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心肌肌钙蛋白测定试剂盒（标记免疫分析法）</w:t>
            </w:r>
          </w:p>
        </w:tc>
        <w:tc>
          <w:tcPr>
            <w:tcW w:w="737" w:type="dxa"/>
            <w:noWrap w:val="0"/>
            <w:tcMar>
              <w:top w:w="28" w:type="dxa"/>
              <w:left w:w="57" w:type="dxa"/>
              <w:bottom w:w="28" w:type="dxa"/>
              <w:right w:w="57" w:type="dxa"/>
            </w:tcMar>
            <w:vAlign w:val="center"/>
          </w:tcPr>
          <w:p w14:paraId="329D941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2BA6476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1233—2014</w:t>
            </w:r>
          </w:p>
        </w:tc>
        <w:tc>
          <w:tcPr>
            <w:tcW w:w="5707" w:type="dxa"/>
            <w:noWrap w:val="0"/>
            <w:tcMar>
              <w:top w:w="28" w:type="dxa"/>
              <w:left w:w="57" w:type="dxa"/>
              <w:bottom w:w="28" w:type="dxa"/>
              <w:right w:w="57" w:type="dxa"/>
            </w:tcMar>
            <w:vAlign w:val="center"/>
          </w:tcPr>
          <w:p w14:paraId="76E52BAC">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心肌肌钙蛋白测定试剂盒（标记免疫分析法）的要求，标识、标签和使用说明书以及包装、运输和贮存，描述了相应的试验方法。本文件适用于体外定量检测人血清、血浆或全血中的心肌肌钙蛋白I（以下简称cTnI）和心肌肌钙蛋白T（以下简称cTnT）的试剂盒。方法学包括酶联免疫法、酶促及非酶促化学发光法、电化学发光法、时间分辨荧光免疫分析法等。本文件不适用于：用胶体金或其他方法标记的定性或半定量试剂（如试纸条、生物芯片等）；用放射性同位素标记的各类放射免疫或免疫放射试剂盒；拟用于单独销售的cTnI或cTnT校准品、质控品。</w:t>
            </w:r>
          </w:p>
        </w:tc>
        <w:tc>
          <w:tcPr>
            <w:tcW w:w="1566" w:type="dxa"/>
            <w:noWrap w:val="0"/>
            <w:tcMar>
              <w:top w:w="28" w:type="dxa"/>
              <w:left w:w="57" w:type="dxa"/>
              <w:bottom w:w="28" w:type="dxa"/>
              <w:right w:w="57" w:type="dxa"/>
            </w:tcMar>
            <w:vAlign w:val="center"/>
          </w:tcPr>
          <w:p w14:paraId="1E259CB5">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70CC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3" w:hRule="atLeast"/>
          <w:jc w:val="center"/>
        </w:trPr>
        <w:tc>
          <w:tcPr>
            <w:tcW w:w="527" w:type="dxa"/>
            <w:noWrap w:val="0"/>
            <w:tcMar>
              <w:top w:w="28" w:type="dxa"/>
              <w:left w:w="57" w:type="dxa"/>
              <w:bottom w:w="28" w:type="dxa"/>
              <w:right w:w="57" w:type="dxa"/>
            </w:tcMar>
            <w:vAlign w:val="center"/>
          </w:tcPr>
          <w:p w14:paraId="5589451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18</w:t>
            </w:r>
          </w:p>
        </w:tc>
        <w:tc>
          <w:tcPr>
            <w:tcW w:w="1935" w:type="dxa"/>
            <w:noWrap w:val="0"/>
            <w:tcMar>
              <w:top w:w="28" w:type="dxa"/>
              <w:left w:w="57" w:type="dxa"/>
              <w:bottom w:w="28" w:type="dxa"/>
              <w:right w:w="57" w:type="dxa"/>
            </w:tcMar>
            <w:vAlign w:val="center"/>
          </w:tcPr>
          <w:p w14:paraId="0D0C46C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1284—2024</w:t>
            </w:r>
          </w:p>
        </w:tc>
        <w:tc>
          <w:tcPr>
            <w:tcW w:w="2225" w:type="dxa"/>
            <w:noWrap w:val="0"/>
            <w:tcMar>
              <w:top w:w="28" w:type="dxa"/>
              <w:left w:w="57" w:type="dxa"/>
              <w:bottom w:w="28" w:type="dxa"/>
              <w:right w:w="57" w:type="dxa"/>
            </w:tcMar>
            <w:vAlign w:val="center"/>
          </w:tcPr>
          <w:p w14:paraId="33B176B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牙科学 牙科镊</w:t>
            </w:r>
          </w:p>
        </w:tc>
        <w:tc>
          <w:tcPr>
            <w:tcW w:w="737" w:type="dxa"/>
            <w:noWrap w:val="0"/>
            <w:tcMar>
              <w:top w:w="28" w:type="dxa"/>
              <w:left w:w="57" w:type="dxa"/>
              <w:bottom w:w="28" w:type="dxa"/>
              <w:right w:w="57" w:type="dxa"/>
            </w:tcMar>
            <w:vAlign w:val="center"/>
          </w:tcPr>
          <w:p w14:paraId="2FAF3F5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14E2B94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1284.1—2015</w:t>
            </w:r>
          </w:p>
          <w:p w14:paraId="4374B91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1284.2—2015</w:t>
            </w:r>
          </w:p>
          <w:p w14:paraId="607EBFC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1284.3—2015</w:t>
            </w:r>
          </w:p>
        </w:tc>
        <w:tc>
          <w:tcPr>
            <w:tcW w:w="5707" w:type="dxa"/>
            <w:noWrap w:val="0"/>
            <w:tcMar>
              <w:top w:w="28" w:type="dxa"/>
              <w:left w:w="57" w:type="dxa"/>
              <w:bottom w:w="28" w:type="dxa"/>
              <w:right w:w="57" w:type="dxa"/>
            </w:tcMar>
            <w:vAlign w:val="center"/>
          </w:tcPr>
          <w:p w14:paraId="7F3DC3BA">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本文件规定了牙科镊的一般要求，描述了相应的试验方法。本文件适用于单弯型和双弯型金属牙科镊。本文件不适用于解剖镊和医用镊。</w:t>
            </w:r>
          </w:p>
        </w:tc>
        <w:tc>
          <w:tcPr>
            <w:tcW w:w="1566" w:type="dxa"/>
            <w:noWrap w:val="0"/>
            <w:tcMar>
              <w:top w:w="28" w:type="dxa"/>
              <w:left w:w="57" w:type="dxa"/>
              <w:bottom w:w="28" w:type="dxa"/>
              <w:right w:w="57" w:type="dxa"/>
            </w:tcMar>
            <w:vAlign w:val="center"/>
          </w:tcPr>
          <w:p w14:paraId="65556836">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6567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3" w:hRule="atLeast"/>
          <w:jc w:val="center"/>
        </w:trPr>
        <w:tc>
          <w:tcPr>
            <w:tcW w:w="527" w:type="dxa"/>
            <w:noWrap w:val="0"/>
            <w:tcMar>
              <w:top w:w="28" w:type="dxa"/>
              <w:left w:w="57" w:type="dxa"/>
              <w:bottom w:w="28" w:type="dxa"/>
              <w:right w:w="57" w:type="dxa"/>
            </w:tcMar>
            <w:vAlign w:val="center"/>
          </w:tcPr>
          <w:p w14:paraId="6C02951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19</w:t>
            </w:r>
          </w:p>
        </w:tc>
        <w:tc>
          <w:tcPr>
            <w:tcW w:w="1935" w:type="dxa"/>
            <w:noWrap w:val="0"/>
            <w:tcMar>
              <w:top w:w="28" w:type="dxa"/>
              <w:left w:w="57" w:type="dxa"/>
              <w:bottom w:w="28" w:type="dxa"/>
              <w:right w:w="57" w:type="dxa"/>
            </w:tcMar>
            <w:vAlign w:val="center"/>
          </w:tcPr>
          <w:p w14:paraId="48BA777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1529—2024</w:t>
            </w:r>
          </w:p>
        </w:tc>
        <w:tc>
          <w:tcPr>
            <w:tcW w:w="2225" w:type="dxa"/>
            <w:noWrap w:val="0"/>
            <w:tcMar>
              <w:top w:w="28" w:type="dxa"/>
              <w:left w:w="57" w:type="dxa"/>
              <w:bottom w:w="28" w:type="dxa"/>
              <w:right w:w="57" w:type="dxa"/>
            </w:tcMar>
            <w:vAlign w:val="center"/>
          </w:tcPr>
          <w:p w14:paraId="1CBB225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酶联免疫分析仪</w:t>
            </w:r>
          </w:p>
        </w:tc>
        <w:tc>
          <w:tcPr>
            <w:tcW w:w="737" w:type="dxa"/>
            <w:noWrap w:val="0"/>
            <w:tcMar>
              <w:top w:w="28" w:type="dxa"/>
              <w:left w:w="57" w:type="dxa"/>
              <w:bottom w:w="28" w:type="dxa"/>
              <w:right w:w="57" w:type="dxa"/>
            </w:tcMar>
            <w:vAlign w:val="center"/>
          </w:tcPr>
          <w:p w14:paraId="3BE0C5E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3D65EFE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1529—2017</w:t>
            </w:r>
          </w:p>
        </w:tc>
        <w:tc>
          <w:tcPr>
            <w:tcW w:w="5707" w:type="dxa"/>
            <w:noWrap w:val="0"/>
            <w:tcMar>
              <w:top w:w="28" w:type="dxa"/>
              <w:left w:w="57" w:type="dxa"/>
              <w:bottom w:w="28" w:type="dxa"/>
              <w:right w:w="57" w:type="dxa"/>
            </w:tcMar>
            <w:vAlign w:val="center"/>
          </w:tcPr>
          <w:p w14:paraId="6808B25E">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酶联免疫分析仪的要求，标识、标签和使用说明、包装、贮存和运输，描述了相应的试验方法。本文件适用于以酶联免疫吸附试验（ELISA）法和朗伯-比尔（Lambert-Beer）定律为测量原理，对待测物质进行定量或定性分析的酶联免疫分析仪，一般包含检测模块、加注模块、孵育模块、清洗模块等。</w:t>
            </w:r>
          </w:p>
        </w:tc>
        <w:tc>
          <w:tcPr>
            <w:tcW w:w="1566" w:type="dxa"/>
            <w:noWrap w:val="0"/>
            <w:tcMar>
              <w:top w:w="28" w:type="dxa"/>
              <w:left w:w="57" w:type="dxa"/>
              <w:bottom w:w="28" w:type="dxa"/>
              <w:right w:w="57" w:type="dxa"/>
            </w:tcMar>
            <w:vAlign w:val="center"/>
          </w:tcPr>
          <w:p w14:paraId="4D1704F7">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5A62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9" w:hRule="atLeast"/>
          <w:jc w:val="center"/>
        </w:trPr>
        <w:tc>
          <w:tcPr>
            <w:tcW w:w="527" w:type="dxa"/>
            <w:noWrap w:val="0"/>
            <w:tcMar>
              <w:top w:w="28" w:type="dxa"/>
              <w:left w:w="57" w:type="dxa"/>
              <w:bottom w:w="28" w:type="dxa"/>
              <w:right w:w="57" w:type="dxa"/>
            </w:tcMar>
            <w:vAlign w:val="center"/>
          </w:tcPr>
          <w:p w14:paraId="420654B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w:t>
            </w:r>
          </w:p>
        </w:tc>
        <w:tc>
          <w:tcPr>
            <w:tcW w:w="1935" w:type="dxa"/>
            <w:noWrap w:val="0"/>
            <w:tcMar>
              <w:top w:w="28" w:type="dxa"/>
              <w:left w:w="57" w:type="dxa"/>
              <w:bottom w:w="28" w:type="dxa"/>
              <w:right w:w="57" w:type="dxa"/>
            </w:tcMar>
            <w:vAlign w:val="center"/>
          </w:tcPr>
          <w:p w14:paraId="63F98F9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1585—2024</w:t>
            </w:r>
          </w:p>
        </w:tc>
        <w:tc>
          <w:tcPr>
            <w:tcW w:w="2225" w:type="dxa"/>
            <w:noWrap w:val="0"/>
            <w:tcMar>
              <w:top w:w="28" w:type="dxa"/>
              <w:left w:w="57" w:type="dxa"/>
              <w:bottom w:w="28" w:type="dxa"/>
              <w:right w:w="57" w:type="dxa"/>
            </w:tcMar>
            <w:vAlign w:val="center"/>
          </w:tcPr>
          <w:p w14:paraId="29CCF99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25-羟基维生素D测定试剂盒</w:t>
            </w:r>
          </w:p>
        </w:tc>
        <w:tc>
          <w:tcPr>
            <w:tcW w:w="737" w:type="dxa"/>
            <w:noWrap w:val="0"/>
            <w:tcMar>
              <w:top w:w="28" w:type="dxa"/>
              <w:left w:w="57" w:type="dxa"/>
              <w:bottom w:w="28" w:type="dxa"/>
              <w:right w:w="57" w:type="dxa"/>
            </w:tcMar>
            <w:vAlign w:val="center"/>
          </w:tcPr>
          <w:p w14:paraId="3F6A565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1AC7AD0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1585—2017</w:t>
            </w:r>
          </w:p>
        </w:tc>
        <w:tc>
          <w:tcPr>
            <w:tcW w:w="5707" w:type="dxa"/>
            <w:noWrap w:val="0"/>
            <w:tcMar>
              <w:top w:w="28" w:type="dxa"/>
              <w:left w:w="57" w:type="dxa"/>
              <w:bottom w:w="28" w:type="dxa"/>
              <w:right w:w="57" w:type="dxa"/>
            </w:tcMar>
            <w:vAlign w:val="center"/>
          </w:tcPr>
          <w:p w14:paraId="39D9332A">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本文件规定了25-羟基维生素D测定试剂盒的要求、标识、标签和使用说明、包装、运输和贮存，描述了相应的试验方法。本文件适用于定量检测人血清或血浆中总25-羟基维生素D、25-羟基维生素D</w:t>
            </w:r>
            <w:r>
              <w:rPr>
                <w:rFonts w:ascii="Times New Roman" w:hAnsi="Times New Roman" w:eastAsia="仿宋_GB2312"/>
                <w:color w:val="000000"/>
                <w:sz w:val="24"/>
                <w:vertAlign w:val="subscript"/>
              </w:rPr>
              <w:t>2</w:t>
            </w:r>
            <w:r>
              <w:rPr>
                <w:rFonts w:ascii="Times New Roman" w:hAnsi="Times New Roman" w:eastAsia="仿宋_GB2312"/>
                <w:color w:val="000000"/>
                <w:sz w:val="24"/>
              </w:rPr>
              <w:t>、25-羟基维生素D</w:t>
            </w:r>
            <w:r>
              <w:rPr>
                <w:rFonts w:ascii="Times New Roman" w:hAnsi="Times New Roman" w:eastAsia="仿宋_GB2312"/>
                <w:color w:val="000000"/>
                <w:sz w:val="24"/>
                <w:vertAlign w:val="subscript"/>
              </w:rPr>
              <w:t>3</w:t>
            </w:r>
            <w:r>
              <w:rPr>
                <w:rFonts w:ascii="Times New Roman" w:hAnsi="Times New Roman" w:eastAsia="仿宋_GB2312"/>
                <w:color w:val="000000"/>
                <w:sz w:val="24"/>
              </w:rPr>
              <w:t>的试剂盒，包括标记免疫分析法（如酶标记、发光标记等）、免疫层析法、免疫比浊法和液相色谱</w:t>
            </w:r>
            <w:r>
              <w:rPr>
                <w:rFonts w:hint="eastAsia" w:ascii="Times New Roman" w:hAnsi="Times New Roman" w:eastAsia="仿宋_GB2312"/>
                <w:color w:val="000000"/>
                <w:sz w:val="24"/>
              </w:rPr>
              <w:t>—</w:t>
            </w:r>
            <w:r>
              <w:rPr>
                <w:rFonts w:ascii="Times New Roman" w:hAnsi="Times New Roman" w:eastAsia="仿宋_GB2312"/>
                <w:color w:val="000000"/>
                <w:sz w:val="24"/>
              </w:rPr>
              <w:t>串联质谱法等。</w:t>
            </w:r>
          </w:p>
        </w:tc>
        <w:tc>
          <w:tcPr>
            <w:tcW w:w="1566" w:type="dxa"/>
            <w:noWrap w:val="0"/>
            <w:tcMar>
              <w:top w:w="28" w:type="dxa"/>
              <w:left w:w="57" w:type="dxa"/>
              <w:bottom w:w="28" w:type="dxa"/>
              <w:right w:w="57" w:type="dxa"/>
            </w:tcMar>
            <w:vAlign w:val="center"/>
          </w:tcPr>
          <w:p w14:paraId="320A5929">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2CBB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527" w:type="dxa"/>
            <w:noWrap w:val="0"/>
            <w:tcMar>
              <w:top w:w="28" w:type="dxa"/>
              <w:left w:w="57" w:type="dxa"/>
              <w:bottom w:w="28" w:type="dxa"/>
              <w:right w:w="57" w:type="dxa"/>
            </w:tcMar>
            <w:vAlign w:val="center"/>
          </w:tcPr>
          <w:p w14:paraId="0C613AF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21</w:t>
            </w:r>
          </w:p>
        </w:tc>
        <w:tc>
          <w:tcPr>
            <w:tcW w:w="1935" w:type="dxa"/>
            <w:noWrap w:val="0"/>
            <w:tcMar>
              <w:top w:w="28" w:type="dxa"/>
              <w:left w:w="57" w:type="dxa"/>
              <w:bottom w:w="28" w:type="dxa"/>
              <w:right w:w="57" w:type="dxa"/>
            </w:tcMar>
            <w:vAlign w:val="center"/>
          </w:tcPr>
          <w:p w14:paraId="1BE1339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1686—2024</w:t>
            </w:r>
          </w:p>
        </w:tc>
        <w:tc>
          <w:tcPr>
            <w:tcW w:w="2225" w:type="dxa"/>
            <w:noWrap w:val="0"/>
            <w:tcMar>
              <w:top w:w="28" w:type="dxa"/>
              <w:left w:w="57" w:type="dxa"/>
              <w:bottom w:w="28" w:type="dxa"/>
              <w:right w:w="57" w:type="dxa"/>
            </w:tcMar>
            <w:vAlign w:val="center"/>
          </w:tcPr>
          <w:p w14:paraId="658E62F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采用机器人技术的医用电气设备 术语、定义、分类</w:t>
            </w:r>
          </w:p>
        </w:tc>
        <w:tc>
          <w:tcPr>
            <w:tcW w:w="737" w:type="dxa"/>
            <w:noWrap w:val="0"/>
            <w:tcMar>
              <w:top w:w="28" w:type="dxa"/>
              <w:left w:w="57" w:type="dxa"/>
              <w:bottom w:w="28" w:type="dxa"/>
              <w:right w:w="57" w:type="dxa"/>
            </w:tcMar>
            <w:vAlign w:val="center"/>
          </w:tcPr>
          <w:p w14:paraId="5E2400B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修订</w:t>
            </w:r>
          </w:p>
        </w:tc>
        <w:tc>
          <w:tcPr>
            <w:tcW w:w="2451" w:type="dxa"/>
            <w:noWrap w:val="0"/>
            <w:tcMar>
              <w:top w:w="28" w:type="dxa"/>
              <w:left w:w="57" w:type="dxa"/>
              <w:bottom w:w="28" w:type="dxa"/>
              <w:right w:w="57" w:type="dxa"/>
            </w:tcMar>
            <w:vAlign w:val="center"/>
          </w:tcPr>
          <w:p w14:paraId="3F49937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1686—2020</w:t>
            </w:r>
          </w:p>
        </w:tc>
        <w:tc>
          <w:tcPr>
            <w:tcW w:w="5707" w:type="dxa"/>
            <w:noWrap w:val="0"/>
            <w:tcMar>
              <w:top w:w="28" w:type="dxa"/>
              <w:left w:w="57" w:type="dxa"/>
              <w:bottom w:w="28" w:type="dxa"/>
              <w:right w:w="57" w:type="dxa"/>
            </w:tcMar>
            <w:vAlign w:val="center"/>
          </w:tcPr>
          <w:p w14:paraId="09A8C3C9">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本文件界定了采用机器人技术的医用电气设备或医用电气系统的术语、定义和分类。</w:t>
            </w:r>
          </w:p>
        </w:tc>
        <w:tc>
          <w:tcPr>
            <w:tcW w:w="1566" w:type="dxa"/>
            <w:noWrap w:val="0"/>
            <w:tcMar>
              <w:top w:w="28" w:type="dxa"/>
              <w:left w:w="57" w:type="dxa"/>
              <w:bottom w:w="28" w:type="dxa"/>
              <w:right w:w="57" w:type="dxa"/>
            </w:tcMar>
            <w:vAlign w:val="center"/>
          </w:tcPr>
          <w:p w14:paraId="34415C61">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70B2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jc w:val="center"/>
        </w:trPr>
        <w:tc>
          <w:tcPr>
            <w:tcW w:w="527" w:type="dxa"/>
            <w:noWrap w:val="0"/>
            <w:tcMar>
              <w:top w:w="28" w:type="dxa"/>
              <w:left w:w="57" w:type="dxa"/>
              <w:bottom w:w="28" w:type="dxa"/>
              <w:right w:w="57" w:type="dxa"/>
            </w:tcMar>
            <w:vAlign w:val="center"/>
          </w:tcPr>
          <w:p w14:paraId="00BDF22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22</w:t>
            </w:r>
          </w:p>
        </w:tc>
        <w:tc>
          <w:tcPr>
            <w:tcW w:w="1935" w:type="dxa"/>
            <w:noWrap w:val="0"/>
            <w:tcMar>
              <w:top w:w="28" w:type="dxa"/>
              <w:left w:w="57" w:type="dxa"/>
              <w:bottom w:w="28" w:type="dxa"/>
              <w:right w:w="57" w:type="dxa"/>
            </w:tcMar>
            <w:vAlign w:val="center"/>
          </w:tcPr>
          <w:p w14:paraId="6F6A192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1833.5—2024</w:t>
            </w:r>
          </w:p>
        </w:tc>
        <w:tc>
          <w:tcPr>
            <w:tcW w:w="2225" w:type="dxa"/>
            <w:noWrap w:val="0"/>
            <w:tcMar>
              <w:top w:w="28" w:type="dxa"/>
              <w:left w:w="57" w:type="dxa"/>
              <w:bottom w:w="28" w:type="dxa"/>
              <w:right w:w="57" w:type="dxa"/>
            </w:tcMar>
            <w:vAlign w:val="center"/>
          </w:tcPr>
          <w:p w14:paraId="60C20BF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人工智能医疗器械 质量要求和评价 第5部分：预训练模型  </w:t>
            </w:r>
          </w:p>
        </w:tc>
        <w:tc>
          <w:tcPr>
            <w:tcW w:w="737" w:type="dxa"/>
            <w:noWrap w:val="0"/>
            <w:tcMar>
              <w:top w:w="28" w:type="dxa"/>
              <w:left w:w="57" w:type="dxa"/>
              <w:bottom w:w="28" w:type="dxa"/>
              <w:right w:w="57" w:type="dxa"/>
            </w:tcMar>
            <w:vAlign w:val="center"/>
          </w:tcPr>
          <w:p w14:paraId="0DE6670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制定</w:t>
            </w:r>
          </w:p>
        </w:tc>
        <w:tc>
          <w:tcPr>
            <w:tcW w:w="2451" w:type="dxa"/>
            <w:noWrap w:val="0"/>
            <w:tcMar>
              <w:top w:w="28" w:type="dxa"/>
              <w:left w:w="57" w:type="dxa"/>
              <w:bottom w:w="28" w:type="dxa"/>
              <w:right w:w="57" w:type="dxa"/>
            </w:tcMar>
            <w:vAlign w:val="center"/>
          </w:tcPr>
          <w:p w14:paraId="018FFE0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5707" w:type="dxa"/>
            <w:noWrap w:val="0"/>
            <w:tcMar>
              <w:top w:w="28" w:type="dxa"/>
              <w:left w:w="57" w:type="dxa"/>
              <w:bottom w:w="28" w:type="dxa"/>
              <w:right w:w="57" w:type="dxa"/>
            </w:tcMar>
            <w:vAlign w:val="center"/>
          </w:tcPr>
          <w:p w14:paraId="5DB92E83">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本文件规定了人工智能医疗器械使用的预训练模型的通用质量要求，描述了相应的评价方法。本文件适用于人工智能医疗器械使用的预训练模型。本文件不适用于预训练模型的研发过程评价。</w:t>
            </w:r>
          </w:p>
        </w:tc>
        <w:tc>
          <w:tcPr>
            <w:tcW w:w="1566" w:type="dxa"/>
            <w:noWrap w:val="0"/>
            <w:tcMar>
              <w:top w:w="28" w:type="dxa"/>
              <w:left w:w="57" w:type="dxa"/>
              <w:bottom w:w="28" w:type="dxa"/>
              <w:right w:w="57" w:type="dxa"/>
            </w:tcMar>
            <w:vAlign w:val="center"/>
          </w:tcPr>
          <w:p w14:paraId="29318FD6">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6777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2" w:hRule="atLeast"/>
          <w:jc w:val="center"/>
        </w:trPr>
        <w:tc>
          <w:tcPr>
            <w:tcW w:w="527" w:type="dxa"/>
            <w:noWrap w:val="0"/>
            <w:tcMar>
              <w:top w:w="28" w:type="dxa"/>
              <w:left w:w="57" w:type="dxa"/>
              <w:bottom w:w="28" w:type="dxa"/>
              <w:right w:w="57" w:type="dxa"/>
            </w:tcMar>
            <w:vAlign w:val="center"/>
          </w:tcPr>
          <w:p w14:paraId="4A06046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23</w:t>
            </w:r>
          </w:p>
        </w:tc>
        <w:tc>
          <w:tcPr>
            <w:tcW w:w="1935" w:type="dxa"/>
            <w:noWrap w:val="0"/>
            <w:tcMar>
              <w:top w:w="28" w:type="dxa"/>
              <w:left w:w="57" w:type="dxa"/>
              <w:bottom w:w="28" w:type="dxa"/>
              <w:right w:w="57" w:type="dxa"/>
            </w:tcMar>
            <w:vAlign w:val="center"/>
          </w:tcPr>
          <w:p w14:paraId="799435C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1860.1—2024</w:t>
            </w:r>
          </w:p>
        </w:tc>
        <w:tc>
          <w:tcPr>
            <w:tcW w:w="2225" w:type="dxa"/>
            <w:noWrap w:val="0"/>
            <w:tcMar>
              <w:top w:w="28" w:type="dxa"/>
              <w:left w:w="57" w:type="dxa"/>
              <w:bottom w:w="28" w:type="dxa"/>
              <w:right w:w="57" w:type="dxa"/>
            </w:tcMar>
            <w:vAlign w:val="center"/>
          </w:tcPr>
          <w:p w14:paraId="785E472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无源外科植入物 植入物涂层 第1部分：通用要求</w:t>
            </w:r>
          </w:p>
        </w:tc>
        <w:tc>
          <w:tcPr>
            <w:tcW w:w="737" w:type="dxa"/>
            <w:noWrap w:val="0"/>
            <w:tcMar>
              <w:top w:w="28" w:type="dxa"/>
              <w:left w:w="57" w:type="dxa"/>
              <w:bottom w:w="28" w:type="dxa"/>
              <w:right w:w="57" w:type="dxa"/>
            </w:tcMar>
            <w:vAlign w:val="center"/>
          </w:tcPr>
          <w:p w14:paraId="651ED23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制定</w:t>
            </w:r>
          </w:p>
        </w:tc>
        <w:tc>
          <w:tcPr>
            <w:tcW w:w="2451" w:type="dxa"/>
            <w:noWrap w:val="0"/>
            <w:tcMar>
              <w:top w:w="28" w:type="dxa"/>
              <w:left w:w="57" w:type="dxa"/>
              <w:bottom w:w="28" w:type="dxa"/>
              <w:right w:w="57" w:type="dxa"/>
            </w:tcMar>
            <w:vAlign w:val="center"/>
          </w:tcPr>
          <w:p w14:paraId="7A4F443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5707" w:type="dxa"/>
            <w:noWrap w:val="0"/>
            <w:tcMar>
              <w:top w:w="28" w:type="dxa"/>
              <w:left w:w="57" w:type="dxa"/>
              <w:bottom w:w="28" w:type="dxa"/>
              <w:right w:w="57" w:type="dxa"/>
            </w:tcMar>
            <w:vAlign w:val="center"/>
          </w:tcPr>
          <w:p w14:paraId="495CB7D6">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用于无源外科植入物的植入物涂层的通用要求，包括表面涂层和表面改性。本文件规定了与通用涂层性能有关的要求，包括化学成分和相组成、表面结构、涂层覆盖完整性、溶解性、涂层厚度、粘结强度、耐磨性、孔隙率和孔径以及表面润湿性。本文件适用于表面涂层，其被定义为有意添加到基体上的、与基体自然表面具有任何不同性能的材料层。本文件适用于表面改性，表面改性是指对原基体的表面进行有意的转换或重建，以形成一种新的表面材料，该表面材料由基体本身的材料和可能的外来材料组成，并形成具有不同性能的表面层。由于涂层的相关特性及其所需的表征水平在很大程度上取决于植入物的预期应用，本文件中通用要求的通用性能并不旨在覆盖或取代特定应用性能标准的规定。本文件不适用于以改变表面粗糙度或原材料强度为唯一目的的结构改性表面。本文件不适用于天然钝化金属表面。虽然本文件适用于有意钝化的金属表面，但通过常规技术（如硝酸浸渍）钝化的成熟的材料通常是无害的，可以用非常基本的方式进行描述。本文件不适用于使用活的组织的植入物涂层。本文件不适用于层压板，即多层复合材料，例如由不同膨体聚四氟乙烯层构成的人造血管，但层压板的外露表面可以是植入物涂层。本文件不适用于覆盖物，例如覆膜支架。</w:t>
            </w:r>
          </w:p>
        </w:tc>
        <w:tc>
          <w:tcPr>
            <w:tcW w:w="1566" w:type="dxa"/>
            <w:noWrap w:val="0"/>
            <w:tcMar>
              <w:top w:w="28" w:type="dxa"/>
              <w:left w:w="57" w:type="dxa"/>
              <w:bottom w:w="28" w:type="dxa"/>
              <w:right w:w="57" w:type="dxa"/>
            </w:tcMar>
            <w:vAlign w:val="center"/>
          </w:tcPr>
          <w:p w14:paraId="3654CDA6">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0129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noWrap w:val="0"/>
            <w:tcMar>
              <w:top w:w="28" w:type="dxa"/>
              <w:left w:w="57" w:type="dxa"/>
              <w:bottom w:w="28" w:type="dxa"/>
              <w:right w:w="57" w:type="dxa"/>
            </w:tcMar>
            <w:vAlign w:val="center"/>
          </w:tcPr>
          <w:p w14:paraId="0765FFA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24</w:t>
            </w:r>
          </w:p>
        </w:tc>
        <w:tc>
          <w:tcPr>
            <w:tcW w:w="1935" w:type="dxa"/>
            <w:noWrap w:val="0"/>
            <w:tcMar>
              <w:top w:w="28" w:type="dxa"/>
              <w:left w:w="57" w:type="dxa"/>
              <w:bottom w:w="28" w:type="dxa"/>
              <w:right w:w="57" w:type="dxa"/>
            </w:tcMar>
            <w:vAlign w:val="center"/>
          </w:tcPr>
          <w:p w14:paraId="6A047C2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1926.2—2024</w:t>
            </w:r>
          </w:p>
        </w:tc>
        <w:tc>
          <w:tcPr>
            <w:tcW w:w="2225" w:type="dxa"/>
            <w:noWrap w:val="0"/>
            <w:tcMar>
              <w:top w:w="28" w:type="dxa"/>
              <w:left w:w="57" w:type="dxa"/>
              <w:bottom w:w="28" w:type="dxa"/>
              <w:right w:w="57" w:type="dxa"/>
            </w:tcMar>
            <w:vAlign w:val="center"/>
          </w:tcPr>
          <w:p w14:paraId="666C51F6">
            <w:pPr>
              <w:adjustRightInd w:val="0"/>
              <w:snapToGrid w:val="0"/>
              <w:spacing w:line="320" w:lineRule="exact"/>
              <w:jc w:val="center"/>
              <w:rPr>
                <w:rFonts w:ascii="Times New Roman" w:hAnsi="Times New Roman" w:eastAsia="仿宋_GB2312"/>
                <w:color w:val="000000"/>
                <w:sz w:val="24"/>
                <w:highlight w:val="yellow"/>
              </w:rPr>
            </w:pPr>
            <w:r>
              <w:rPr>
                <w:rFonts w:ascii="Times New Roman" w:hAnsi="Times New Roman" w:eastAsia="仿宋_GB2312"/>
                <w:color w:val="000000"/>
                <w:sz w:val="24"/>
              </w:rPr>
              <w:t>脊柱植入器械 临床前力学性能评价和特殊要求 第2部分：椎间融合器</w:t>
            </w:r>
          </w:p>
        </w:tc>
        <w:tc>
          <w:tcPr>
            <w:tcW w:w="737" w:type="dxa"/>
            <w:noWrap w:val="0"/>
            <w:tcMar>
              <w:top w:w="28" w:type="dxa"/>
              <w:left w:w="57" w:type="dxa"/>
              <w:bottom w:w="28" w:type="dxa"/>
              <w:right w:w="57" w:type="dxa"/>
            </w:tcMar>
            <w:vAlign w:val="center"/>
          </w:tcPr>
          <w:p w14:paraId="43B4B62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制定</w:t>
            </w:r>
          </w:p>
        </w:tc>
        <w:tc>
          <w:tcPr>
            <w:tcW w:w="2451" w:type="dxa"/>
            <w:noWrap w:val="0"/>
            <w:tcMar>
              <w:top w:w="28" w:type="dxa"/>
              <w:left w:w="57" w:type="dxa"/>
              <w:bottom w:w="28" w:type="dxa"/>
              <w:right w:w="57" w:type="dxa"/>
            </w:tcMar>
            <w:vAlign w:val="center"/>
          </w:tcPr>
          <w:p w14:paraId="356487B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5707" w:type="dxa"/>
            <w:noWrap w:val="0"/>
            <w:tcMar>
              <w:top w:w="28" w:type="dxa"/>
              <w:left w:w="57" w:type="dxa"/>
              <w:bottom w:w="28" w:type="dxa"/>
              <w:right w:w="57" w:type="dxa"/>
            </w:tcMar>
            <w:vAlign w:val="center"/>
          </w:tcPr>
          <w:p w14:paraId="35C89034">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脊柱融合术中使用的脊柱椎间融合器的力学性能评价的特殊要求。本文件适用于脊柱融合术中使用的脊柱椎间融合器的评价。本文件主要关注于力学要求，同时本文件并未包含不同类型脊柱椎间融合器的所有评价内容。</w:t>
            </w:r>
          </w:p>
        </w:tc>
        <w:tc>
          <w:tcPr>
            <w:tcW w:w="1566" w:type="dxa"/>
            <w:noWrap w:val="0"/>
            <w:tcMar>
              <w:top w:w="28" w:type="dxa"/>
              <w:left w:w="57" w:type="dxa"/>
              <w:bottom w:w="28" w:type="dxa"/>
              <w:right w:w="57" w:type="dxa"/>
            </w:tcMar>
            <w:vAlign w:val="center"/>
          </w:tcPr>
          <w:p w14:paraId="353EC62E">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1EDF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noWrap w:val="0"/>
            <w:tcMar>
              <w:top w:w="28" w:type="dxa"/>
              <w:left w:w="57" w:type="dxa"/>
              <w:bottom w:w="28" w:type="dxa"/>
              <w:right w:w="57" w:type="dxa"/>
            </w:tcMar>
            <w:vAlign w:val="center"/>
          </w:tcPr>
          <w:p w14:paraId="3415BC3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25</w:t>
            </w:r>
          </w:p>
        </w:tc>
        <w:tc>
          <w:tcPr>
            <w:tcW w:w="1935" w:type="dxa"/>
            <w:noWrap w:val="0"/>
            <w:tcMar>
              <w:top w:w="28" w:type="dxa"/>
              <w:left w:w="57" w:type="dxa"/>
              <w:bottom w:w="28" w:type="dxa"/>
              <w:right w:w="57" w:type="dxa"/>
            </w:tcMar>
            <w:vAlign w:val="center"/>
          </w:tcPr>
          <w:p w14:paraId="302F917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1930—2024</w:t>
            </w:r>
          </w:p>
        </w:tc>
        <w:tc>
          <w:tcPr>
            <w:tcW w:w="2225" w:type="dxa"/>
            <w:noWrap w:val="0"/>
            <w:tcMar>
              <w:top w:w="28" w:type="dxa"/>
              <w:left w:w="57" w:type="dxa"/>
              <w:bottom w:w="28" w:type="dxa"/>
              <w:right w:w="57" w:type="dxa"/>
            </w:tcMar>
            <w:vAlign w:val="center"/>
          </w:tcPr>
          <w:p w14:paraId="5ACCBE9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医疗器械临床评价 术语和定义</w:t>
            </w:r>
          </w:p>
        </w:tc>
        <w:tc>
          <w:tcPr>
            <w:tcW w:w="737" w:type="dxa"/>
            <w:noWrap w:val="0"/>
            <w:tcMar>
              <w:top w:w="28" w:type="dxa"/>
              <w:left w:w="57" w:type="dxa"/>
              <w:bottom w:w="28" w:type="dxa"/>
              <w:right w:w="57" w:type="dxa"/>
            </w:tcMar>
            <w:vAlign w:val="center"/>
          </w:tcPr>
          <w:p w14:paraId="25AF062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制定</w:t>
            </w:r>
          </w:p>
        </w:tc>
        <w:tc>
          <w:tcPr>
            <w:tcW w:w="2451" w:type="dxa"/>
            <w:noWrap w:val="0"/>
            <w:tcMar>
              <w:top w:w="28" w:type="dxa"/>
              <w:left w:w="57" w:type="dxa"/>
              <w:bottom w:w="28" w:type="dxa"/>
              <w:right w:w="57" w:type="dxa"/>
            </w:tcMar>
            <w:vAlign w:val="center"/>
          </w:tcPr>
          <w:p w14:paraId="162DD63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5707" w:type="dxa"/>
            <w:noWrap w:val="0"/>
            <w:tcMar>
              <w:top w:w="28" w:type="dxa"/>
              <w:left w:w="57" w:type="dxa"/>
              <w:bottom w:w="28" w:type="dxa"/>
              <w:right w:w="57" w:type="dxa"/>
            </w:tcMar>
            <w:vAlign w:val="center"/>
          </w:tcPr>
          <w:p w14:paraId="7833ADCB">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本文件界定了医疗器械临床评价相关的术语和定义，包括医疗器械临床试验设计、实施、记录和报告中的术语和定义。本文件适用于医疗器械临床评价。本文件不适用于体外诊断试剂。</w:t>
            </w:r>
          </w:p>
        </w:tc>
        <w:tc>
          <w:tcPr>
            <w:tcW w:w="1566" w:type="dxa"/>
            <w:noWrap w:val="0"/>
            <w:tcMar>
              <w:top w:w="28" w:type="dxa"/>
              <w:left w:w="57" w:type="dxa"/>
              <w:bottom w:w="28" w:type="dxa"/>
              <w:right w:w="57" w:type="dxa"/>
            </w:tcMar>
            <w:vAlign w:val="center"/>
          </w:tcPr>
          <w:p w14:paraId="2F00E6E0">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2A9F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noWrap w:val="0"/>
            <w:tcMar>
              <w:top w:w="28" w:type="dxa"/>
              <w:left w:w="57" w:type="dxa"/>
              <w:bottom w:w="28" w:type="dxa"/>
              <w:right w:w="57" w:type="dxa"/>
            </w:tcMar>
            <w:vAlign w:val="center"/>
          </w:tcPr>
          <w:p w14:paraId="04AACBA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26</w:t>
            </w:r>
          </w:p>
        </w:tc>
        <w:tc>
          <w:tcPr>
            <w:tcW w:w="1935" w:type="dxa"/>
            <w:noWrap w:val="0"/>
            <w:tcMar>
              <w:top w:w="28" w:type="dxa"/>
              <w:left w:w="57" w:type="dxa"/>
              <w:bottom w:w="28" w:type="dxa"/>
              <w:right w:w="57" w:type="dxa"/>
            </w:tcMar>
            <w:vAlign w:val="center"/>
          </w:tcPr>
          <w:p w14:paraId="3BACED6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1938—2024</w:t>
            </w:r>
          </w:p>
        </w:tc>
        <w:tc>
          <w:tcPr>
            <w:tcW w:w="2225" w:type="dxa"/>
            <w:noWrap w:val="0"/>
            <w:tcMar>
              <w:top w:w="28" w:type="dxa"/>
              <w:left w:w="57" w:type="dxa"/>
              <w:bottom w:w="28" w:type="dxa"/>
              <w:right w:w="57" w:type="dxa"/>
            </w:tcMar>
            <w:vAlign w:val="center"/>
          </w:tcPr>
          <w:p w14:paraId="560E10E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医用透明质酸钠敷料  </w:t>
            </w:r>
          </w:p>
        </w:tc>
        <w:tc>
          <w:tcPr>
            <w:tcW w:w="737" w:type="dxa"/>
            <w:noWrap w:val="0"/>
            <w:tcMar>
              <w:top w:w="28" w:type="dxa"/>
              <w:left w:w="57" w:type="dxa"/>
              <w:bottom w:w="28" w:type="dxa"/>
              <w:right w:w="57" w:type="dxa"/>
            </w:tcMar>
            <w:vAlign w:val="center"/>
          </w:tcPr>
          <w:p w14:paraId="7150072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制定</w:t>
            </w:r>
          </w:p>
        </w:tc>
        <w:tc>
          <w:tcPr>
            <w:tcW w:w="2451" w:type="dxa"/>
            <w:noWrap w:val="0"/>
            <w:tcMar>
              <w:top w:w="28" w:type="dxa"/>
              <w:left w:w="57" w:type="dxa"/>
              <w:bottom w:w="28" w:type="dxa"/>
              <w:right w:w="57" w:type="dxa"/>
            </w:tcMar>
            <w:vAlign w:val="center"/>
          </w:tcPr>
          <w:p w14:paraId="07A4F0B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5707" w:type="dxa"/>
            <w:noWrap w:val="0"/>
            <w:tcMar>
              <w:top w:w="28" w:type="dxa"/>
              <w:left w:w="57" w:type="dxa"/>
              <w:bottom w:w="28" w:type="dxa"/>
              <w:right w:w="57" w:type="dxa"/>
            </w:tcMar>
            <w:vAlign w:val="center"/>
          </w:tcPr>
          <w:p w14:paraId="0DE08A64">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本文件规定了医用透明质酸钠敷料的要求、标志及包装，描述了相应的试验方法。本文件适用于医用透明质酸钠敷料。本文件不适用于含抗菌、药物成分的医用透明质酸钠敷料。</w:t>
            </w:r>
          </w:p>
        </w:tc>
        <w:tc>
          <w:tcPr>
            <w:tcW w:w="1566" w:type="dxa"/>
            <w:noWrap w:val="0"/>
            <w:tcMar>
              <w:top w:w="28" w:type="dxa"/>
              <w:left w:w="57" w:type="dxa"/>
              <w:bottom w:w="28" w:type="dxa"/>
              <w:right w:w="57" w:type="dxa"/>
            </w:tcMar>
            <w:vAlign w:val="center"/>
          </w:tcPr>
          <w:p w14:paraId="2A77CDA6">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2F89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noWrap w:val="0"/>
            <w:tcMar>
              <w:top w:w="28" w:type="dxa"/>
              <w:left w:w="57" w:type="dxa"/>
              <w:bottom w:w="28" w:type="dxa"/>
              <w:right w:w="57" w:type="dxa"/>
            </w:tcMar>
            <w:vAlign w:val="center"/>
          </w:tcPr>
          <w:p w14:paraId="7AA402F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27</w:t>
            </w:r>
          </w:p>
        </w:tc>
        <w:tc>
          <w:tcPr>
            <w:tcW w:w="1935" w:type="dxa"/>
            <w:noWrap w:val="0"/>
            <w:tcMar>
              <w:top w:w="28" w:type="dxa"/>
              <w:left w:w="57" w:type="dxa"/>
              <w:bottom w:w="28" w:type="dxa"/>
              <w:right w:w="57" w:type="dxa"/>
            </w:tcMar>
            <w:vAlign w:val="center"/>
          </w:tcPr>
          <w:p w14:paraId="530531A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1940—2024</w:t>
            </w:r>
          </w:p>
        </w:tc>
        <w:tc>
          <w:tcPr>
            <w:tcW w:w="2225" w:type="dxa"/>
            <w:noWrap w:val="0"/>
            <w:tcMar>
              <w:top w:w="28" w:type="dxa"/>
              <w:left w:w="57" w:type="dxa"/>
              <w:bottom w:w="28" w:type="dxa"/>
              <w:right w:w="57" w:type="dxa"/>
            </w:tcMar>
            <w:vAlign w:val="center"/>
          </w:tcPr>
          <w:p w14:paraId="0ED3BDB1">
            <w:pPr>
              <w:adjustRightInd w:val="0"/>
              <w:snapToGrid w:val="0"/>
              <w:spacing w:line="320" w:lineRule="exact"/>
              <w:jc w:val="center"/>
              <w:rPr>
                <w:rFonts w:ascii="Times New Roman" w:hAnsi="Times New Roman" w:eastAsia="仿宋_GB2312"/>
                <w:color w:val="000000"/>
                <w:sz w:val="24"/>
                <w:highlight w:val="yellow"/>
              </w:rPr>
            </w:pPr>
            <w:r>
              <w:rPr>
                <w:rFonts w:ascii="Times New Roman" w:hAnsi="Times New Roman" w:eastAsia="仿宋_GB2312"/>
                <w:color w:val="000000"/>
                <w:sz w:val="24"/>
              </w:rPr>
              <w:t>用于增材制造的医用镍钛合金粉末</w:t>
            </w:r>
          </w:p>
        </w:tc>
        <w:tc>
          <w:tcPr>
            <w:tcW w:w="737" w:type="dxa"/>
            <w:noWrap w:val="0"/>
            <w:tcMar>
              <w:top w:w="28" w:type="dxa"/>
              <w:left w:w="57" w:type="dxa"/>
              <w:bottom w:w="28" w:type="dxa"/>
              <w:right w:w="57" w:type="dxa"/>
            </w:tcMar>
            <w:vAlign w:val="center"/>
          </w:tcPr>
          <w:p w14:paraId="7774C58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制定</w:t>
            </w:r>
          </w:p>
        </w:tc>
        <w:tc>
          <w:tcPr>
            <w:tcW w:w="2451" w:type="dxa"/>
            <w:noWrap w:val="0"/>
            <w:tcMar>
              <w:top w:w="28" w:type="dxa"/>
              <w:left w:w="57" w:type="dxa"/>
              <w:bottom w:w="28" w:type="dxa"/>
              <w:right w:w="57" w:type="dxa"/>
            </w:tcMar>
            <w:vAlign w:val="center"/>
          </w:tcPr>
          <w:p w14:paraId="1161284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5707" w:type="dxa"/>
            <w:noWrap w:val="0"/>
            <w:tcMar>
              <w:top w:w="28" w:type="dxa"/>
              <w:left w:w="57" w:type="dxa"/>
              <w:bottom w:w="28" w:type="dxa"/>
              <w:right w:w="57" w:type="dxa"/>
            </w:tcMar>
            <w:vAlign w:val="center"/>
          </w:tcPr>
          <w:p w14:paraId="7F7A41CA">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本文件规定了用于增材制造的医用镍钛合金粉末的性能要求、标识、包装、运输及贮存，描述了相应的试验方法。本文件适用于以激光或电子束作为能量源的粉末床熔融增材制造工艺的医用镍钛合金粉末。</w:t>
            </w:r>
          </w:p>
        </w:tc>
        <w:tc>
          <w:tcPr>
            <w:tcW w:w="1566" w:type="dxa"/>
            <w:noWrap w:val="0"/>
            <w:tcMar>
              <w:top w:w="28" w:type="dxa"/>
              <w:left w:w="57" w:type="dxa"/>
              <w:bottom w:w="28" w:type="dxa"/>
              <w:right w:w="57" w:type="dxa"/>
            </w:tcMar>
            <w:vAlign w:val="center"/>
          </w:tcPr>
          <w:p w14:paraId="74E557E7">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3B3D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noWrap w:val="0"/>
            <w:tcMar>
              <w:top w:w="28" w:type="dxa"/>
              <w:left w:w="57" w:type="dxa"/>
              <w:bottom w:w="28" w:type="dxa"/>
              <w:right w:w="57" w:type="dxa"/>
            </w:tcMar>
            <w:vAlign w:val="center"/>
          </w:tcPr>
          <w:p w14:paraId="60F8B53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28</w:t>
            </w:r>
          </w:p>
        </w:tc>
        <w:tc>
          <w:tcPr>
            <w:tcW w:w="1935" w:type="dxa"/>
            <w:noWrap w:val="0"/>
            <w:tcMar>
              <w:top w:w="28" w:type="dxa"/>
              <w:left w:w="57" w:type="dxa"/>
              <w:bottom w:w="28" w:type="dxa"/>
              <w:right w:w="57" w:type="dxa"/>
            </w:tcMar>
            <w:vAlign w:val="center"/>
          </w:tcPr>
          <w:p w14:paraId="4D26F2C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1941—2024</w:t>
            </w:r>
          </w:p>
        </w:tc>
        <w:tc>
          <w:tcPr>
            <w:tcW w:w="2225" w:type="dxa"/>
            <w:noWrap w:val="0"/>
            <w:tcMar>
              <w:top w:w="28" w:type="dxa"/>
              <w:left w:w="57" w:type="dxa"/>
              <w:bottom w:w="28" w:type="dxa"/>
              <w:right w:w="57" w:type="dxa"/>
            </w:tcMar>
            <w:vAlign w:val="center"/>
          </w:tcPr>
          <w:p w14:paraId="5312983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采用机器人技术的腹腔内窥镜手术系统</w:t>
            </w:r>
          </w:p>
        </w:tc>
        <w:tc>
          <w:tcPr>
            <w:tcW w:w="737" w:type="dxa"/>
            <w:noWrap w:val="0"/>
            <w:tcMar>
              <w:top w:w="28" w:type="dxa"/>
              <w:left w:w="57" w:type="dxa"/>
              <w:bottom w:w="28" w:type="dxa"/>
              <w:right w:w="57" w:type="dxa"/>
            </w:tcMar>
            <w:vAlign w:val="center"/>
          </w:tcPr>
          <w:p w14:paraId="3267FF1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制定</w:t>
            </w:r>
          </w:p>
        </w:tc>
        <w:tc>
          <w:tcPr>
            <w:tcW w:w="2451" w:type="dxa"/>
            <w:noWrap w:val="0"/>
            <w:tcMar>
              <w:top w:w="28" w:type="dxa"/>
              <w:left w:w="57" w:type="dxa"/>
              <w:bottom w:w="28" w:type="dxa"/>
              <w:right w:w="57" w:type="dxa"/>
            </w:tcMar>
            <w:vAlign w:val="center"/>
          </w:tcPr>
          <w:p w14:paraId="1E39AB4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5707" w:type="dxa"/>
            <w:noWrap w:val="0"/>
            <w:tcMar>
              <w:top w:w="28" w:type="dxa"/>
              <w:left w:w="57" w:type="dxa"/>
              <w:bottom w:w="28" w:type="dxa"/>
              <w:right w:w="57" w:type="dxa"/>
            </w:tcMar>
            <w:vAlign w:val="center"/>
          </w:tcPr>
          <w:p w14:paraId="66458D01">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采用机器人技术的腹腔内窥镜手术系统的技术要求，描述了相应的试验方法。本文件适用于采用机器人技术的腹腔内窥镜手术系统，以及通过交互条件和接口条件有连接的机器人手术器械。本文件不适用于腹腔内窥镜单孔手术系统。</w:t>
            </w:r>
          </w:p>
        </w:tc>
        <w:tc>
          <w:tcPr>
            <w:tcW w:w="1566" w:type="dxa"/>
            <w:noWrap w:val="0"/>
            <w:tcMar>
              <w:top w:w="28" w:type="dxa"/>
              <w:left w:w="57" w:type="dxa"/>
              <w:bottom w:w="28" w:type="dxa"/>
              <w:right w:w="57" w:type="dxa"/>
            </w:tcMar>
            <w:vAlign w:val="center"/>
          </w:tcPr>
          <w:p w14:paraId="26D23D25">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65BB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noWrap w:val="0"/>
            <w:tcMar>
              <w:top w:w="28" w:type="dxa"/>
              <w:left w:w="57" w:type="dxa"/>
              <w:bottom w:w="28" w:type="dxa"/>
              <w:right w:w="57" w:type="dxa"/>
            </w:tcMar>
            <w:vAlign w:val="center"/>
          </w:tcPr>
          <w:p w14:paraId="5C61445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29</w:t>
            </w:r>
          </w:p>
        </w:tc>
        <w:tc>
          <w:tcPr>
            <w:tcW w:w="1935" w:type="dxa"/>
            <w:noWrap w:val="0"/>
            <w:tcMar>
              <w:top w:w="28" w:type="dxa"/>
              <w:left w:w="57" w:type="dxa"/>
              <w:bottom w:w="28" w:type="dxa"/>
              <w:right w:w="57" w:type="dxa"/>
            </w:tcMar>
            <w:vAlign w:val="center"/>
          </w:tcPr>
          <w:p w14:paraId="3F0D535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1944—2024</w:t>
            </w:r>
          </w:p>
        </w:tc>
        <w:tc>
          <w:tcPr>
            <w:tcW w:w="2225" w:type="dxa"/>
            <w:noWrap w:val="0"/>
            <w:tcMar>
              <w:top w:w="28" w:type="dxa"/>
              <w:left w:w="57" w:type="dxa"/>
              <w:bottom w:w="28" w:type="dxa"/>
              <w:right w:w="57" w:type="dxa"/>
            </w:tcMar>
            <w:vAlign w:val="center"/>
          </w:tcPr>
          <w:p w14:paraId="5405953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医用X射线高压发生器专用技术条件</w:t>
            </w:r>
          </w:p>
        </w:tc>
        <w:tc>
          <w:tcPr>
            <w:tcW w:w="737" w:type="dxa"/>
            <w:noWrap w:val="0"/>
            <w:tcMar>
              <w:top w:w="28" w:type="dxa"/>
              <w:left w:w="57" w:type="dxa"/>
              <w:bottom w:w="28" w:type="dxa"/>
              <w:right w:w="57" w:type="dxa"/>
            </w:tcMar>
            <w:vAlign w:val="center"/>
          </w:tcPr>
          <w:p w14:paraId="0BF5E41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制定</w:t>
            </w:r>
          </w:p>
        </w:tc>
        <w:tc>
          <w:tcPr>
            <w:tcW w:w="2451" w:type="dxa"/>
            <w:noWrap w:val="0"/>
            <w:tcMar>
              <w:top w:w="28" w:type="dxa"/>
              <w:left w:w="57" w:type="dxa"/>
              <w:bottom w:w="28" w:type="dxa"/>
              <w:right w:w="57" w:type="dxa"/>
            </w:tcMar>
            <w:vAlign w:val="center"/>
          </w:tcPr>
          <w:p w14:paraId="411F0A7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5707" w:type="dxa"/>
            <w:noWrap w:val="0"/>
            <w:tcMar>
              <w:top w:w="28" w:type="dxa"/>
              <w:left w:w="57" w:type="dxa"/>
              <w:bottom w:w="28" w:type="dxa"/>
              <w:right w:w="57" w:type="dxa"/>
            </w:tcMar>
            <w:vAlign w:val="center"/>
          </w:tcPr>
          <w:p w14:paraId="1989632C">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本文件规定了医用X射线高压发生器（以下简称高压发生器）的要求，描述了相应的试验方法。本文件适用于医用X射线发生装置的高压发生器，包括但不限于同X射线管成一体的高压发生器。</w:t>
            </w:r>
          </w:p>
        </w:tc>
        <w:tc>
          <w:tcPr>
            <w:tcW w:w="1566" w:type="dxa"/>
            <w:noWrap w:val="0"/>
            <w:tcMar>
              <w:top w:w="28" w:type="dxa"/>
              <w:left w:w="57" w:type="dxa"/>
              <w:bottom w:w="28" w:type="dxa"/>
              <w:right w:w="57" w:type="dxa"/>
            </w:tcMar>
            <w:vAlign w:val="center"/>
          </w:tcPr>
          <w:p w14:paraId="5F510D37">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2026年4月15日</w:t>
            </w:r>
          </w:p>
        </w:tc>
      </w:tr>
      <w:tr w14:paraId="0DE8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3" w:hRule="atLeast"/>
          <w:jc w:val="center"/>
        </w:trPr>
        <w:tc>
          <w:tcPr>
            <w:tcW w:w="527" w:type="dxa"/>
            <w:noWrap w:val="0"/>
            <w:tcMar>
              <w:top w:w="28" w:type="dxa"/>
              <w:left w:w="57" w:type="dxa"/>
              <w:bottom w:w="28" w:type="dxa"/>
              <w:right w:w="57" w:type="dxa"/>
            </w:tcMar>
            <w:vAlign w:val="center"/>
          </w:tcPr>
          <w:p w14:paraId="6FE1C5A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30</w:t>
            </w:r>
          </w:p>
        </w:tc>
        <w:tc>
          <w:tcPr>
            <w:tcW w:w="1935" w:type="dxa"/>
            <w:noWrap w:val="0"/>
            <w:tcMar>
              <w:top w:w="28" w:type="dxa"/>
              <w:left w:w="57" w:type="dxa"/>
              <w:bottom w:w="28" w:type="dxa"/>
              <w:right w:w="57" w:type="dxa"/>
            </w:tcMar>
            <w:vAlign w:val="center"/>
          </w:tcPr>
          <w:p w14:paraId="5BE2FF9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1946—2024</w:t>
            </w:r>
          </w:p>
        </w:tc>
        <w:tc>
          <w:tcPr>
            <w:tcW w:w="2225" w:type="dxa"/>
            <w:noWrap w:val="0"/>
            <w:tcMar>
              <w:top w:w="28" w:type="dxa"/>
              <w:left w:w="57" w:type="dxa"/>
              <w:bottom w:w="28" w:type="dxa"/>
              <w:right w:w="57" w:type="dxa"/>
            </w:tcMar>
            <w:vAlign w:val="center"/>
          </w:tcPr>
          <w:p w14:paraId="66827ED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肿瘤组织基因突变检测试剂盒（高通量测序法)</w:t>
            </w:r>
          </w:p>
        </w:tc>
        <w:tc>
          <w:tcPr>
            <w:tcW w:w="737" w:type="dxa"/>
            <w:noWrap w:val="0"/>
            <w:tcMar>
              <w:top w:w="28" w:type="dxa"/>
              <w:left w:w="57" w:type="dxa"/>
              <w:bottom w:w="28" w:type="dxa"/>
              <w:right w:w="57" w:type="dxa"/>
            </w:tcMar>
            <w:vAlign w:val="center"/>
          </w:tcPr>
          <w:p w14:paraId="42667CA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制定</w:t>
            </w:r>
          </w:p>
        </w:tc>
        <w:tc>
          <w:tcPr>
            <w:tcW w:w="2451" w:type="dxa"/>
            <w:noWrap w:val="0"/>
            <w:tcMar>
              <w:top w:w="28" w:type="dxa"/>
              <w:left w:w="57" w:type="dxa"/>
              <w:bottom w:w="28" w:type="dxa"/>
              <w:right w:w="57" w:type="dxa"/>
            </w:tcMar>
            <w:vAlign w:val="center"/>
          </w:tcPr>
          <w:p w14:paraId="7B8AD0C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5707" w:type="dxa"/>
            <w:noWrap w:val="0"/>
            <w:tcMar>
              <w:top w:w="28" w:type="dxa"/>
              <w:left w:w="57" w:type="dxa"/>
              <w:bottom w:w="28" w:type="dxa"/>
              <w:right w:w="57" w:type="dxa"/>
            </w:tcMar>
            <w:vAlign w:val="center"/>
          </w:tcPr>
          <w:p w14:paraId="578F7BAC">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界定了肿瘤组织基因突变检测试剂盒（高通量测序法）（以下简称“试剂盒”）的术语和定义，规定了相关要求、标签和使用说明书以及包装、运输和贮存，并描述了相应的试验方法。本文件适用于使用基于探针捕获法或多重PCR法的高通量测序的试剂盒，该试剂盒用于检测肿瘤患者的福尔马林固定石蜡包埋（FFPE）组织样本中的单核苷酸变异（SNVs）、插入缺失变异（Indels）、拷贝数变异（CNAs）、基因融合（Fusions）、肿瘤突变负荷（TMB）和（或）微卫星不稳定性（MSI）。本文件也适用于肿瘤组织</w:t>
            </w:r>
            <w:r>
              <w:rPr>
                <w:rFonts w:hint="eastAsia" w:ascii="Times New Roman" w:hAnsi="Times New Roman" w:eastAsia="仿宋_GB2312"/>
                <w:color w:val="000000"/>
                <w:sz w:val="24"/>
              </w:rPr>
              <w:t>—</w:t>
            </w:r>
            <w:r>
              <w:rPr>
                <w:rFonts w:ascii="Times New Roman" w:hAnsi="Times New Roman" w:eastAsia="仿宋_GB2312"/>
                <w:color w:val="000000"/>
                <w:sz w:val="24"/>
              </w:rPr>
              <w:t>对照样本配对检测的试剂盒。本文件不适用于采用全外显子组测序以及采用单分子测序技术进行肿瘤基因突变检测的试剂盒。</w:t>
            </w:r>
          </w:p>
        </w:tc>
        <w:tc>
          <w:tcPr>
            <w:tcW w:w="1566" w:type="dxa"/>
            <w:noWrap w:val="0"/>
            <w:tcMar>
              <w:top w:w="28" w:type="dxa"/>
              <w:left w:w="57" w:type="dxa"/>
              <w:bottom w:w="28" w:type="dxa"/>
              <w:right w:w="57" w:type="dxa"/>
            </w:tcMar>
            <w:vAlign w:val="center"/>
          </w:tcPr>
          <w:p w14:paraId="498C424A">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7AE2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9" w:hRule="atLeast"/>
          <w:jc w:val="center"/>
        </w:trPr>
        <w:tc>
          <w:tcPr>
            <w:tcW w:w="527" w:type="dxa"/>
            <w:noWrap w:val="0"/>
            <w:tcMar>
              <w:top w:w="28" w:type="dxa"/>
              <w:left w:w="57" w:type="dxa"/>
              <w:bottom w:w="28" w:type="dxa"/>
              <w:right w:w="57" w:type="dxa"/>
            </w:tcMar>
            <w:vAlign w:val="center"/>
          </w:tcPr>
          <w:p w14:paraId="6AF145E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31</w:t>
            </w:r>
          </w:p>
        </w:tc>
        <w:tc>
          <w:tcPr>
            <w:tcW w:w="1935" w:type="dxa"/>
            <w:noWrap w:val="0"/>
            <w:tcMar>
              <w:top w:w="28" w:type="dxa"/>
              <w:left w:w="57" w:type="dxa"/>
              <w:bottom w:w="28" w:type="dxa"/>
              <w:right w:w="57" w:type="dxa"/>
            </w:tcMar>
            <w:vAlign w:val="center"/>
          </w:tcPr>
          <w:p w14:paraId="691B1AF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1949—2024</w:t>
            </w:r>
          </w:p>
        </w:tc>
        <w:tc>
          <w:tcPr>
            <w:tcW w:w="2225" w:type="dxa"/>
            <w:noWrap w:val="0"/>
            <w:tcMar>
              <w:top w:w="28" w:type="dxa"/>
              <w:left w:w="57" w:type="dxa"/>
              <w:bottom w:w="28" w:type="dxa"/>
              <w:right w:w="57" w:type="dxa"/>
            </w:tcMar>
            <w:vAlign w:val="center"/>
          </w:tcPr>
          <w:p w14:paraId="305EFA0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人工智能医疗器械 数据集专用要求：糖尿病视网膜病变眼底彩照</w:t>
            </w:r>
          </w:p>
        </w:tc>
        <w:tc>
          <w:tcPr>
            <w:tcW w:w="737" w:type="dxa"/>
            <w:noWrap w:val="0"/>
            <w:tcMar>
              <w:top w:w="28" w:type="dxa"/>
              <w:left w:w="57" w:type="dxa"/>
              <w:bottom w:w="28" w:type="dxa"/>
              <w:right w:w="57" w:type="dxa"/>
            </w:tcMar>
            <w:vAlign w:val="center"/>
          </w:tcPr>
          <w:p w14:paraId="3BE28966">
            <w:pPr>
              <w:jc w:val="center"/>
              <w:rPr>
                <w:rFonts w:ascii="Times New Roman" w:hAnsi="Times New Roman"/>
                <w:sz w:val="24"/>
              </w:rPr>
            </w:pPr>
            <w:r>
              <w:rPr>
                <w:rFonts w:ascii="Times New Roman" w:hAnsi="Times New Roman" w:eastAsia="仿宋_GB2312"/>
                <w:color w:val="000000"/>
                <w:sz w:val="24"/>
              </w:rPr>
              <w:t>制定</w:t>
            </w:r>
          </w:p>
        </w:tc>
        <w:tc>
          <w:tcPr>
            <w:tcW w:w="2451" w:type="dxa"/>
            <w:noWrap w:val="0"/>
            <w:tcMar>
              <w:top w:w="28" w:type="dxa"/>
              <w:left w:w="57" w:type="dxa"/>
              <w:bottom w:w="28" w:type="dxa"/>
              <w:right w:w="57" w:type="dxa"/>
            </w:tcMar>
            <w:vAlign w:val="center"/>
          </w:tcPr>
          <w:p w14:paraId="2694705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5707" w:type="dxa"/>
            <w:noWrap w:val="0"/>
            <w:tcMar>
              <w:top w:w="28" w:type="dxa"/>
              <w:left w:w="57" w:type="dxa"/>
              <w:bottom w:w="28" w:type="dxa"/>
              <w:right w:w="57" w:type="dxa"/>
            </w:tcMar>
            <w:vAlign w:val="center"/>
          </w:tcPr>
          <w:p w14:paraId="0FAD47AE">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用于人工智能医疗器械的糖尿病视网膜病变（以下简称“糖网”）眼底彩照数据集的专用要求，描述了相应的试验方法。本文件适用于对糖网眼底彩照进行后处理的人工智能医疗器械研发、生产、质控等环节使用的数据集。</w:t>
            </w:r>
          </w:p>
        </w:tc>
        <w:tc>
          <w:tcPr>
            <w:tcW w:w="1566" w:type="dxa"/>
            <w:noWrap w:val="0"/>
            <w:tcMar>
              <w:top w:w="28" w:type="dxa"/>
              <w:left w:w="57" w:type="dxa"/>
              <w:bottom w:w="28" w:type="dxa"/>
              <w:right w:w="57" w:type="dxa"/>
            </w:tcMar>
            <w:vAlign w:val="center"/>
          </w:tcPr>
          <w:p w14:paraId="2E8687C6">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0D26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atLeast"/>
          <w:jc w:val="center"/>
        </w:trPr>
        <w:tc>
          <w:tcPr>
            <w:tcW w:w="527" w:type="dxa"/>
            <w:noWrap w:val="0"/>
            <w:tcMar>
              <w:top w:w="28" w:type="dxa"/>
              <w:left w:w="57" w:type="dxa"/>
              <w:bottom w:w="28" w:type="dxa"/>
              <w:right w:w="57" w:type="dxa"/>
            </w:tcMar>
            <w:vAlign w:val="center"/>
          </w:tcPr>
          <w:p w14:paraId="28ECF7F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32</w:t>
            </w:r>
          </w:p>
        </w:tc>
        <w:tc>
          <w:tcPr>
            <w:tcW w:w="1935" w:type="dxa"/>
            <w:noWrap w:val="0"/>
            <w:tcMar>
              <w:top w:w="28" w:type="dxa"/>
              <w:left w:w="57" w:type="dxa"/>
              <w:bottom w:w="28" w:type="dxa"/>
              <w:right w:w="57" w:type="dxa"/>
            </w:tcMar>
            <w:vAlign w:val="center"/>
          </w:tcPr>
          <w:p w14:paraId="522FE08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1950—2024</w:t>
            </w:r>
          </w:p>
        </w:tc>
        <w:tc>
          <w:tcPr>
            <w:tcW w:w="2225" w:type="dxa"/>
            <w:noWrap w:val="0"/>
            <w:tcMar>
              <w:top w:w="28" w:type="dxa"/>
              <w:left w:w="57" w:type="dxa"/>
              <w:bottom w:w="28" w:type="dxa"/>
              <w:right w:w="57" w:type="dxa"/>
            </w:tcMar>
            <w:vAlign w:val="center"/>
          </w:tcPr>
          <w:p w14:paraId="0E60E175">
            <w:pPr>
              <w:adjustRightInd w:val="0"/>
              <w:snapToGrid w:val="0"/>
              <w:spacing w:line="320" w:lineRule="exact"/>
              <w:jc w:val="center"/>
              <w:rPr>
                <w:rFonts w:ascii="Times New Roman" w:hAnsi="Times New Roman" w:eastAsia="仿宋_GB2312"/>
                <w:color w:val="000000"/>
                <w:sz w:val="24"/>
                <w:highlight w:val="yellow"/>
              </w:rPr>
            </w:pPr>
            <w:r>
              <w:rPr>
                <w:rFonts w:ascii="Times New Roman" w:hAnsi="Times New Roman" w:eastAsia="仿宋_GB2312"/>
                <w:color w:val="000000"/>
                <w:sz w:val="24"/>
              </w:rPr>
              <w:t>组织工程医疗器械 丝素蛋白</w:t>
            </w:r>
          </w:p>
        </w:tc>
        <w:tc>
          <w:tcPr>
            <w:tcW w:w="737" w:type="dxa"/>
            <w:noWrap w:val="0"/>
            <w:tcMar>
              <w:top w:w="28" w:type="dxa"/>
              <w:left w:w="57" w:type="dxa"/>
              <w:bottom w:w="28" w:type="dxa"/>
              <w:right w:w="57" w:type="dxa"/>
            </w:tcMar>
            <w:vAlign w:val="center"/>
          </w:tcPr>
          <w:p w14:paraId="0216054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制定</w:t>
            </w:r>
          </w:p>
        </w:tc>
        <w:tc>
          <w:tcPr>
            <w:tcW w:w="2451" w:type="dxa"/>
            <w:noWrap w:val="0"/>
            <w:tcMar>
              <w:top w:w="28" w:type="dxa"/>
              <w:left w:w="57" w:type="dxa"/>
              <w:bottom w:w="28" w:type="dxa"/>
              <w:right w:w="57" w:type="dxa"/>
            </w:tcMar>
            <w:vAlign w:val="center"/>
          </w:tcPr>
          <w:p w14:paraId="4F46A15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5707" w:type="dxa"/>
            <w:noWrap w:val="0"/>
            <w:tcMar>
              <w:top w:w="28" w:type="dxa"/>
              <w:left w:w="57" w:type="dxa"/>
              <w:bottom w:w="28" w:type="dxa"/>
              <w:right w:w="57" w:type="dxa"/>
            </w:tcMar>
            <w:vAlign w:val="center"/>
          </w:tcPr>
          <w:p w14:paraId="7C552906">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本文件规定了用于组织工程医疗器械产品的丝素蛋白的性能要求，以及标志、包装、运输和贮存等要求，并描述了相应的试验方法。本文件适用于制备组织工程医疗器械产品的丝素蛋白。</w:t>
            </w:r>
          </w:p>
        </w:tc>
        <w:tc>
          <w:tcPr>
            <w:tcW w:w="1566" w:type="dxa"/>
            <w:noWrap w:val="0"/>
            <w:tcMar>
              <w:top w:w="28" w:type="dxa"/>
              <w:left w:w="57" w:type="dxa"/>
              <w:bottom w:w="28" w:type="dxa"/>
              <w:right w:w="57" w:type="dxa"/>
            </w:tcMar>
            <w:vAlign w:val="center"/>
          </w:tcPr>
          <w:p w14:paraId="1AADA9C5">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236E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9" w:hRule="atLeast"/>
          <w:jc w:val="center"/>
        </w:trPr>
        <w:tc>
          <w:tcPr>
            <w:tcW w:w="527" w:type="dxa"/>
            <w:noWrap w:val="0"/>
            <w:tcMar>
              <w:top w:w="28" w:type="dxa"/>
              <w:left w:w="57" w:type="dxa"/>
              <w:bottom w:w="28" w:type="dxa"/>
              <w:right w:w="57" w:type="dxa"/>
            </w:tcMar>
            <w:vAlign w:val="center"/>
          </w:tcPr>
          <w:p w14:paraId="5089BE9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33</w:t>
            </w:r>
          </w:p>
        </w:tc>
        <w:tc>
          <w:tcPr>
            <w:tcW w:w="1935" w:type="dxa"/>
            <w:noWrap w:val="0"/>
            <w:tcMar>
              <w:top w:w="28" w:type="dxa"/>
              <w:left w:w="57" w:type="dxa"/>
              <w:bottom w:w="28" w:type="dxa"/>
              <w:right w:w="57" w:type="dxa"/>
            </w:tcMar>
            <w:vAlign w:val="center"/>
          </w:tcPr>
          <w:p w14:paraId="3D34005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1951—2024</w:t>
            </w:r>
          </w:p>
        </w:tc>
        <w:tc>
          <w:tcPr>
            <w:tcW w:w="2225" w:type="dxa"/>
            <w:noWrap w:val="0"/>
            <w:tcMar>
              <w:top w:w="28" w:type="dxa"/>
              <w:left w:w="57" w:type="dxa"/>
              <w:bottom w:w="28" w:type="dxa"/>
              <w:right w:w="57" w:type="dxa"/>
            </w:tcMar>
            <w:vAlign w:val="center"/>
          </w:tcPr>
          <w:p w14:paraId="09C4CC8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组织工程医疗器械产品 生物源性周围神经修复植入物通用要求</w:t>
            </w:r>
          </w:p>
        </w:tc>
        <w:tc>
          <w:tcPr>
            <w:tcW w:w="737" w:type="dxa"/>
            <w:noWrap w:val="0"/>
            <w:tcMar>
              <w:top w:w="28" w:type="dxa"/>
              <w:left w:w="57" w:type="dxa"/>
              <w:bottom w:w="28" w:type="dxa"/>
              <w:right w:w="57" w:type="dxa"/>
            </w:tcMar>
            <w:vAlign w:val="center"/>
          </w:tcPr>
          <w:p w14:paraId="08F029F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制定</w:t>
            </w:r>
          </w:p>
        </w:tc>
        <w:tc>
          <w:tcPr>
            <w:tcW w:w="2451" w:type="dxa"/>
            <w:noWrap w:val="0"/>
            <w:tcMar>
              <w:top w:w="28" w:type="dxa"/>
              <w:left w:w="57" w:type="dxa"/>
              <w:bottom w:w="28" w:type="dxa"/>
              <w:right w:w="57" w:type="dxa"/>
            </w:tcMar>
            <w:vAlign w:val="center"/>
          </w:tcPr>
          <w:p w14:paraId="7D7BF44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5707" w:type="dxa"/>
            <w:noWrap w:val="0"/>
            <w:tcMar>
              <w:top w:w="28" w:type="dxa"/>
              <w:left w:w="57" w:type="dxa"/>
              <w:bottom w:w="28" w:type="dxa"/>
              <w:right w:w="57" w:type="dxa"/>
            </w:tcMar>
            <w:vAlign w:val="center"/>
          </w:tcPr>
          <w:p w14:paraId="7CD93635">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用于神经修复的生物源性周围神经植入物的性能指标、包装标识及贮存、运输等通用要求，描述了相应的试验方法。本文件适用于生物源性周围神经修复植入物。本文件不适用于非生物源性周围神经植入物。</w:t>
            </w:r>
          </w:p>
        </w:tc>
        <w:tc>
          <w:tcPr>
            <w:tcW w:w="1566" w:type="dxa"/>
            <w:noWrap w:val="0"/>
            <w:tcMar>
              <w:top w:w="28" w:type="dxa"/>
              <w:left w:w="57" w:type="dxa"/>
              <w:bottom w:w="28" w:type="dxa"/>
              <w:right w:w="57" w:type="dxa"/>
            </w:tcMar>
            <w:vAlign w:val="center"/>
          </w:tcPr>
          <w:p w14:paraId="07867392">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r w14:paraId="62BA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8" w:hRule="atLeast"/>
          <w:jc w:val="center"/>
        </w:trPr>
        <w:tc>
          <w:tcPr>
            <w:tcW w:w="527" w:type="dxa"/>
            <w:noWrap w:val="0"/>
            <w:tcMar>
              <w:top w:w="28" w:type="dxa"/>
              <w:left w:w="57" w:type="dxa"/>
              <w:bottom w:w="28" w:type="dxa"/>
              <w:right w:w="57" w:type="dxa"/>
            </w:tcMar>
            <w:vAlign w:val="center"/>
          </w:tcPr>
          <w:p w14:paraId="65F37CC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34</w:t>
            </w:r>
          </w:p>
        </w:tc>
        <w:tc>
          <w:tcPr>
            <w:tcW w:w="1935" w:type="dxa"/>
            <w:noWrap w:val="0"/>
            <w:tcMar>
              <w:top w:w="28" w:type="dxa"/>
              <w:left w:w="57" w:type="dxa"/>
              <w:bottom w:w="28" w:type="dxa"/>
              <w:right w:w="57" w:type="dxa"/>
            </w:tcMar>
            <w:vAlign w:val="center"/>
          </w:tcPr>
          <w:p w14:paraId="5ACF37F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1952.1—2024</w:t>
            </w:r>
          </w:p>
        </w:tc>
        <w:tc>
          <w:tcPr>
            <w:tcW w:w="2225" w:type="dxa"/>
            <w:noWrap w:val="0"/>
            <w:tcMar>
              <w:top w:w="28" w:type="dxa"/>
              <w:left w:w="57" w:type="dxa"/>
              <w:bottom w:w="28" w:type="dxa"/>
              <w:right w:w="57" w:type="dxa"/>
            </w:tcMar>
            <w:vAlign w:val="center"/>
          </w:tcPr>
          <w:p w14:paraId="2ECB1ED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牙科学 牙科器械用材料 第1部分：不锈钢</w:t>
            </w:r>
          </w:p>
        </w:tc>
        <w:tc>
          <w:tcPr>
            <w:tcW w:w="737" w:type="dxa"/>
            <w:noWrap w:val="0"/>
            <w:tcMar>
              <w:top w:w="28" w:type="dxa"/>
              <w:left w:w="57" w:type="dxa"/>
              <w:bottom w:w="28" w:type="dxa"/>
              <w:right w:w="57" w:type="dxa"/>
            </w:tcMar>
            <w:vAlign w:val="center"/>
          </w:tcPr>
          <w:p w14:paraId="1C90577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制定</w:t>
            </w:r>
          </w:p>
        </w:tc>
        <w:tc>
          <w:tcPr>
            <w:tcW w:w="2451" w:type="dxa"/>
            <w:noWrap w:val="0"/>
            <w:tcMar>
              <w:top w:w="28" w:type="dxa"/>
              <w:left w:w="57" w:type="dxa"/>
              <w:bottom w:w="28" w:type="dxa"/>
              <w:right w:w="57" w:type="dxa"/>
            </w:tcMar>
            <w:vAlign w:val="center"/>
          </w:tcPr>
          <w:p w14:paraId="6D342E6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5707" w:type="dxa"/>
            <w:noWrap w:val="0"/>
            <w:tcMar>
              <w:top w:w="28" w:type="dxa"/>
              <w:left w:w="57" w:type="dxa"/>
              <w:bottom w:w="28" w:type="dxa"/>
              <w:right w:w="57" w:type="dxa"/>
            </w:tcMar>
            <w:vAlign w:val="center"/>
          </w:tcPr>
          <w:p w14:paraId="2941A172">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本文件规定了当前常用于制造牙科器械的不锈钢材料、材料的选择及性能临床前评估的要求。本文件适用于制造器械整体或部分用的不锈钢材料。本文件适用于一次性和可重复使用的牙科器械，无论其是否连接到动力驱动系统。本文件不适用于长期在患者口中使用的器具和器械（如牙冠、牙桥、种植体）或非不锈钢制成的器具和器械。</w:t>
            </w:r>
          </w:p>
        </w:tc>
        <w:tc>
          <w:tcPr>
            <w:tcW w:w="1566" w:type="dxa"/>
            <w:noWrap w:val="0"/>
            <w:tcMar>
              <w:top w:w="28" w:type="dxa"/>
              <w:left w:w="57" w:type="dxa"/>
              <w:bottom w:w="28" w:type="dxa"/>
              <w:right w:w="57" w:type="dxa"/>
            </w:tcMar>
            <w:vAlign w:val="center"/>
          </w:tcPr>
          <w:p w14:paraId="44D9B260">
            <w:pPr>
              <w:adjustRightInd w:val="0"/>
              <w:snapToGrid w:val="0"/>
              <w:spacing w:line="320" w:lineRule="exact"/>
              <w:rPr>
                <w:rFonts w:ascii="Times New Roman" w:hAnsi="Times New Roman" w:eastAsia="仿宋_GB2312"/>
                <w:color w:val="000000"/>
                <w:sz w:val="24"/>
              </w:rPr>
            </w:pPr>
            <w:r>
              <w:rPr>
                <w:rFonts w:ascii="Times New Roman" w:hAnsi="Times New Roman" w:eastAsia="仿宋_GB2312"/>
                <w:color w:val="000000"/>
                <w:sz w:val="24"/>
              </w:rPr>
              <w:t>2025年10月15日</w:t>
            </w:r>
          </w:p>
        </w:tc>
      </w:tr>
    </w:tbl>
    <w:p w14:paraId="37AD1A06">
      <w:pPr>
        <w:spacing w:line="180" w:lineRule="exact"/>
        <w:rPr>
          <w:rFonts w:hint="eastAsia" w:ascii="仿宋_GB2312" w:hAnsi="仿宋" w:eastAsia="仿宋_GB2312"/>
          <w:sz w:val="28"/>
          <w:szCs w:val="28"/>
        </w:rPr>
      </w:pPr>
    </w:p>
    <w:sectPr>
      <w:footerReference r:id="rId3" w:type="default"/>
      <w:pgSz w:w="16838" w:h="11906" w:orient="landscape"/>
      <w:pgMar w:top="1531" w:right="1928" w:bottom="1531" w:left="1701" w:header="851" w:footer="113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C29F5">
    <w:pPr>
      <w:pStyle w:val="4"/>
      <w:wordWrap w:val="0"/>
      <w:jc w:val="right"/>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13</w:t>
    </w:r>
    <w:r>
      <w:rPr>
        <w:rFonts w:ascii="Times New Roman" w:hAnsi="Times New Roman"/>
        <w:sz w:val="28"/>
        <w:szCs w:val="28"/>
      </w:rPr>
      <w:fldChar w:fldCharType="end"/>
    </w:r>
    <w:r>
      <w:rPr>
        <w:rFonts w:hint="eastAsia"/>
        <w:sz w:val="28"/>
        <w:szCs w:val="28"/>
      </w:rPr>
      <w:t xml:space="preserve"> —</w:t>
    </w:r>
    <w:r>
      <w:rPr>
        <w:rFonts w:hint="eastAsia"/>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00016D27"/>
    <w:rsid w:val="00016E93"/>
    <w:rsid w:val="00051450"/>
    <w:rsid w:val="00071507"/>
    <w:rsid w:val="000A2989"/>
    <w:rsid w:val="000E0170"/>
    <w:rsid w:val="00101F08"/>
    <w:rsid w:val="00102AB2"/>
    <w:rsid w:val="00157D65"/>
    <w:rsid w:val="00164368"/>
    <w:rsid w:val="00186786"/>
    <w:rsid w:val="001B61C4"/>
    <w:rsid w:val="001C492C"/>
    <w:rsid w:val="001D3923"/>
    <w:rsid w:val="001D7B00"/>
    <w:rsid w:val="001F3FB0"/>
    <w:rsid w:val="00204B69"/>
    <w:rsid w:val="00247F9A"/>
    <w:rsid w:val="00266FD3"/>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1FFA"/>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47CF9"/>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7BFC780"/>
    <w:rsid w:val="0BEC7EA0"/>
    <w:rsid w:val="0F9E0E77"/>
    <w:rsid w:val="1DEFEEA8"/>
    <w:rsid w:val="1E7BB384"/>
    <w:rsid w:val="1E7E80E2"/>
    <w:rsid w:val="1FEB9CCF"/>
    <w:rsid w:val="27F71910"/>
    <w:rsid w:val="2A8D465A"/>
    <w:rsid w:val="37B9C166"/>
    <w:rsid w:val="3AED7E43"/>
    <w:rsid w:val="3B77BD65"/>
    <w:rsid w:val="3BF334FF"/>
    <w:rsid w:val="3D3F42E8"/>
    <w:rsid w:val="3EEE9FD4"/>
    <w:rsid w:val="3EFD6E64"/>
    <w:rsid w:val="3F7F78BB"/>
    <w:rsid w:val="3FBD7A83"/>
    <w:rsid w:val="3FDE6B52"/>
    <w:rsid w:val="3FED7D42"/>
    <w:rsid w:val="43E2636A"/>
    <w:rsid w:val="4C1A048F"/>
    <w:rsid w:val="4EFB8B23"/>
    <w:rsid w:val="4F1961C7"/>
    <w:rsid w:val="569F761E"/>
    <w:rsid w:val="57DFBF7A"/>
    <w:rsid w:val="57FB8812"/>
    <w:rsid w:val="591D3208"/>
    <w:rsid w:val="5B95651D"/>
    <w:rsid w:val="5BAD12D7"/>
    <w:rsid w:val="5DFB23B6"/>
    <w:rsid w:val="5F297A5F"/>
    <w:rsid w:val="5FDFE324"/>
    <w:rsid w:val="63E446CD"/>
    <w:rsid w:val="63F59AF6"/>
    <w:rsid w:val="6BFB3409"/>
    <w:rsid w:val="6C7EACE9"/>
    <w:rsid w:val="6DBC5180"/>
    <w:rsid w:val="6E9B9F95"/>
    <w:rsid w:val="6FDFE9BA"/>
    <w:rsid w:val="709740DE"/>
    <w:rsid w:val="72541465"/>
    <w:rsid w:val="76770D67"/>
    <w:rsid w:val="77DFD689"/>
    <w:rsid w:val="77FFD6F2"/>
    <w:rsid w:val="7BEF5C9D"/>
    <w:rsid w:val="7BFDBB4E"/>
    <w:rsid w:val="7CEFCD41"/>
    <w:rsid w:val="7DF17981"/>
    <w:rsid w:val="7DFAB706"/>
    <w:rsid w:val="7DFE562A"/>
    <w:rsid w:val="7E6D3FCC"/>
    <w:rsid w:val="7E7DAD88"/>
    <w:rsid w:val="7E7F4993"/>
    <w:rsid w:val="7EB70122"/>
    <w:rsid w:val="7ED62E8A"/>
    <w:rsid w:val="7EDB8FA5"/>
    <w:rsid w:val="7EFFE80A"/>
    <w:rsid w:val="7F36F644"/>
    <w:rsid w:val="7F7FC04B"/>
    <w:rsid w:val="7F85B13A"/>
    <w:rsid w:val="7F8B1819"/>
    <w:rsid w:val="7FABB827"/>
    <w:rsid w:val="7FCC5F36"/>
    <w:rsid w:val="7FEB87BC"/>
    <w:rsid w:val="7FF3597F"/>
    <w:rsid w:val="7FFBAEC9"/>
    <w:rsid w:val="7FFFC793"/>
    <w:rsid w:val="87FAF082"/>
    <w:rsid w:val="8FFCCA22"/>
    <w:rsid w:val="9DF2960C"/>
    <w:rsid w:val="9FEE52B5"/>
    <w:rsid w:val="9FFF33E8"/>
    <w:rsid w:val="A77F417E"/>
    <w:rsid w:val="B5F7F11F"/>
    <w:rsid w:val="BEBBEBEA"/>
    <w:rsid w:val="BF328761"/>
    <w:rsid w:val="BF6D4BA9"/>
    <w:rsid w:val="BF6FBA81"/>
    <w:rsid w:val="BFB386AD"/>
    <w:rsid w:val="BFBAB311"/>
    <w:rsid w:val="CAFF62FE"/>
    <w:rsid w:val="CF7E4653"/>
    <w:rsid w:val="CFBB99D8"/>
    <w:rsid w:val="CFDD5826"/>
    <w:rsid w:val="D3FF89A5"/>
    <w:rsid w:val="D6C7F00E"/>
    <w:rsid w:val="D6E974AF"/>
    <w:rsid w:val="DBFF8BB7"/>
    <w:rsid w:val="DEE7EC91"/>
    <w:rsid w:val="E33FDB5A"/>
    <w:rsid w:val="E3AD812A"/>
    <w:rsid w:val="E7FFE2EE"/>
    <w:rsid w:val="EBFFD1DF"/>
    <w:rsid w:val="EDFFF368"/>
    <w:rsid w:val="EFD3DD23"/>
    <w:rsid w:val="EFDA5CB4"/>
    <w:rsid w:val="EFFF7475"/>
    <w:rsid w:val="F6EE0853"/>
    <w:rsid w:val="F6FFC9C3"/>
    <w:rsid w:val="F7D73D95"/>
    <w:rsid w:val="F7EFB00D"/>
    <w:rsid w:val="F9FF54CA"/>
    <w:rsid w:val="FAFD8643"/>
    <w:rsid w:val="FBB1B5C2"/>
    <w:rsid w:val="FBB6FDCC"/>
    <w:rsid w:val="FBBE0791"/>
    <w:rsid w:val="FDF7FC1F"/>
    <w:rsid w:val="FE3E8B64"/>
    <w:rsid w:val="FEDBD08E"/>
    <w:rsid w:val="FEFD2AF9"/>
    <w:rsid w:val="FF1DBB95"/>
    <w:rsid w:val="FFDB6BD0"/>
    <w:rsid w:val="FFFE86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link w:val="5"/>
    <w:uiPriority w:val="99"/>
    <w:rPr>
      <w:kern w:val="2"/>
      <w:sz w:val="18"/>
      <w:szCs w:val="18"/>
    </w:rPr>
  </w:style>
  <w:style w:type="character" w:customStyle="1" w:styleId="10">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13</Pages>
  <Words>5474</Words>
  <Characters>6425</Characters>
  <Lines>48</Lines>
  <Paragraphs>13</Paragraphs>
  <TotalTime>0</TotalTime>
  <ScaleCrop>false</ScaleCrop>
  <LinksUpToDate>false</LinksUpToDate>
  <CharactersWithSpaces>6532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2024-10-08T09:16:00Z</dcterms:created>
  <dc:creator>Xtzj.User</dc:creator>
  <cp:lastModifiedBy>Blank  Space</cp:lastModifiedBy>
  <cp:lastPrinted>2024-10-08T16:34:00Z</cp:lastPrinted>
  <dcterms:modified xsi:type="dcterms:W3CDTF">2024-10-15T02:27:50Z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953519AFE0D148C191A0FA2CFDF7D5AF_13</vt:lpwstr>
  </property>
</Properties>
</file>