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74ECA8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1DC50685">
      <w:pPr>
        <w:spacing w:line="500" w:lineRule="exact"/>
        <w:rPr>
          <w:rFonts w:hint="eastAsia" w:ascii="黑体" w:hAnsi="黑体" w:eastAsia="黑体" w:cs="黑体"/>
          <w:sz w:val="32"/>
          <w:szCs w:val="32"/>
        </w:rPr>
      </w:pPr>
    </w:p>
    <w:p w14:paraId="1A0F9C99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医疗器械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"/>
        </w:rPr>
        <w:t>推荐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性行业标准制修订项目计划</w:t>
      </w:r>
    </w:p>
    <w:bookmarkEnd w:id="0"/>
    <w:p w14:paraId="04680A2F"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4300"/>
        <w:gridCol w:w="1050"/>
        <w:gridCol w:w="1020"/>
        <w:gridCol w:w="1470"/>
        <w:gridCol w:w="1680"/>
        <w:gridCol w:w="3088"/>
      </w:tblGrid>
      <w:tr w14:paraId="25BF7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  <w:tblHeader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5A22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5E85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标准项目名称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94E1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标准</w:t>
            </w:r>
          </w:p>
          <w:p w14:paraId="1D3BE10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性质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A933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制修订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09ED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被修订</w:t>
            </w:r>
          </w:p>
          <w:p w14:paraId="015A6C8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标准号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F146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采用国际</w:t>
            </w:r>
          </w:p>
          <w:p w14:paraId="459692E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标准号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8D6D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归口单位</w:t>
            </w:r>
          </w:p>
          <w:p w14:paraId="0784B153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（标委会/技术归口</w:t>
            </w:r>
          </w:p>
          <w:p w14:paraId="0845E98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单位）</w:t>
            </w:r>
          </w:p>
        </w:tc>
      </w:tr>
      <w:tr w14:paraId="041EF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9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EF77D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4D74E">
            <w:pPr>
              <w:widowControl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采用脑机接口技术的医疗器械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术语和定义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0EAA7">
            <w:pPr>
              <w:widowControl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推荐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14F48">
            <w:pPr>
              <w:widowControl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C2AFC">
            <w:pPr>
              <w:widowControl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53E3C">
            <w:pPr>
              <w:widowControl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C2F08">
            <w:pPr>
              <w:widowControl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全国医用电器标准化技术委员会</w:t>
            </w:r>
          </w:p>
        </w:tc>
      </w:tr>
      <w:tr w14:paraId="33CB9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2" w:hRule="atLeast"/>
          <w:jc w:val="center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955D7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08F64">
            <w:pPr>
              <w:widowControl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采用脑机接口技术的医疗器械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具备闭环功能的植入式神经刺激器感知与响应性能测试方法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A483A">
            <w:pPr>
              <w:widowControl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推荐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9470C">
            <w:pPr>
              <w:widowControl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制定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2702B">
            <w:pPr>
              <w:widowControl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79333">
            <w:pPr>
              <w:widowControl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8C074">
            <w:pPr>
              <w:widowControl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全国外科植入物和矫形器械标准化技术委员会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有源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植入物分技术委员会</w:t>
            </w:r>
          </w:p>
        </w:tc>
      </w:tr>
    </w:tbl>
    <w:p w14:paraId="70E8238A">
      <w:pPr>
        <w:rPr>
          <w:rFonts w:hint="eastAsia" w:ascii="仿宋_GB2312" w:eastAsia="仿宋_GB2312"/>
          <w:sz w:val="28"/>
          <w:szCs w:val="28"/>
          <w:lang w:eastAsia="zh-CN"/>
        </w:rPr>
      </w:pPr>
    </w:p>
    <w:p w14:paraId="4F9F8504"/>
    <w:sectPr>
      <w:pgSz w:w="16838" w:h="11906" w:orient="landscape"/>
      <w:pgMar w:top="1531" w:right="1928" w:bottom="1531" w:left="1814" w:header="851" w:footer="1134" w:gutter="0"/>
      <w:cols w:space="720" w:num="1"/>
      <w:docGrid w:type="lines" w:linePitch="312" w:charSpace="16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3NGMxY2VhNGU3YmIwMzVmOTk5YTBhNmQ5YTg1YTYifQ=="/>
  </w:docVars>
  <w:rsids>
    <w:rsidRoot w:val="557A3B9F"/>
    <w:rsid w:val="557A3B9F"/>
    <w:rsid w:val="56E1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182</Characters>
  <Lines>0</Lines>
  <Paragraphs>0</Paragraphs>
  <TotalTime>0</TotalTime>
  <ScaleCrop>false</ScaleCrop>
  <LinksUpToDate>false</LinksUpToDate>
  <CharactersWithSpaces>184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2024-09-19T07:05:00Z</dcterms:created>
  <dc:creator>新祺</dc:creator>
  <cp:lastModifiedBy>Blank  Space</cp:lastModifiedBy>
  <dcterms:modified xsi:type="dcterms:W3CDTF">2024-09-24T08:10:21Z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4CCFD5F4C4AF4EE587F524544B113F9E_13</vt:lpwstr>
  </property>
</Properties>
</file>